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391"/>
        <w:gridCol w:w="3515"/>
      </w:tblGrid>
      <w:tr>
        <w:tc>
          <w:tcPr>
            <w:tcW w:type="dxa" w:w="8391"/>
            <w:shd w:val="clear" w:color="auto" w:fill="14213D"/>
            <w:tcBorders>
              <w:right w:val="single" w:sz="4" w:space="0" w:color="14213D"/>
            </w:tcBorders>
            <w:tcMar>
              <w:top w:w="737" w:type="dxa"/>
              <w:left w:w="907" w:type="dxa"/>
              <w:bottom w:w="567" w:type="dxa"/>
              <w:right w:w="0" w:type="dxa"/>
            </w:tcMar>
            <w:vAlign w:val="center"/>
          </w:tcPr>
          <w:p>
            <w:pPr>
              <w:spacing w:before="0" w:after="40" w:line="240" w:lineRule="auto"/>
              <w:jc w:val="left"/>
            </w:pPr>
            <w:r>
              <w:rPr>
                <w:rFonts w:ascii="Poppins" w:hAnsi="Poppins" w:cs="Poppins" w:eastAsia="Poppins"/>
                <w:b/>
                <w:color w:val="FFFFFF"/>
                <w:sz w:val="56"/>
              </w:rPr>
              <w:t>Jari Nieminen</w:t>
            </w:r>
          </w:p>
          <w:p>
            <w:pPr>
              <w:spacing w:before="0" w:after="0"/>
              <w:jc w:val="left"/>
            </w:pPr>
            <w:r>
              <w:rPr>
                <w:rFonts w:ascii="Poppins Light" w:hAnsi="Poppins Light" w:cs="Poppins Light" w:eastAsia="Poppins Light"/>
                <w:color w:val="FCA311"/>
                <w:sz w:val="26"/>
              </w:rPr>
              <w:t>Logistiikkaesihenkilö</w:t>
            </w:r>
          </w:p>
        </w:tc>
        <w:tc>
          <w:tcPr>
            <w:tcW w:type="dxa" w:w="3515"/>
            <w:shd w:val="clear" w:color="auto" w:fill="14213D"/>
            <w:tcBorders>
              <w:left w:val="single" w:sz="4" w:space="0" w:color="14213D"/>
            </w:tcBorders>
            <w:tcMar>
              <w:top w:w="510" w:type="dxa"/>
              <w:left w:w="0" w:type="dxa"/>
              <w:bottom w:w="453" w:type="dxa"/>
              <w:right w:w="907" w:type="dxa"/>
            </w:tcMar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296000" cy="1296000"/>
                  <wp:docPr id="1" name="Picture 1" descr="Oma kuva. Vaihda: hiiren oikea painike &gt; Muuta kuvaa. Poista, jos et halua kuvaa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uva-viilea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1296000"/>
                          </a:xfrm>
                          <a:prstGeom prst="ellipse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3969"/>
        <w:gridCol w:w="3969"/>
      </w:tblGrid>
      <w:tr>
        <w:tc>
          <w:tcPr>
            <w:tcW w:type="dxa" w:w="3969"/>
            <w:shd w:val="clear" w:color="auto" w:fill="E8ECF4"/>
            <w:tcMar>
              <w:top w:w="124" w:type="dxa"/>
              <w:left w:w="170" w:type="dxa"/>
              <w:bottom w:w="124" w:type="dxa"/>
              <w:right w:w="1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Poppins" w:hAnsi="Poppins" w:cs="Poppins" w:eastAsia="Poppins"/>
                <w:color w:val="111827"/>
                <w:sz w:val="17"/>
              </w:rPr>
              <w:t>044 222 3344</w:t>
            </w:r>
          </w:p>
        </w:tc>
        <w:tc>
          <w:tcPr>
            <w:tcW w:type="dxa" w:w="3969"/>
            <w:shd w:val="clear" w:color="auto" w:fill="E8ECF4"/>
            <w:tcMar>
              <w:top w:w="124" w:type="dxa"/>
              <w:left w:w="170" w:type="dxa"/>
              <w:bottom w:w="124" w:type="dxa"/>
              <w:right w:w="1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Poppins" w:hAnsi="Poppins" w:cs="Poppins" w:eastAsia="Poppins"/>
                <w:color w:val="111827"/>
                <w:sz w:val="17"/>
              </w:rPr>
              <w:t>jari.nieminen@esimerkki.fi</w:t>
            </w:r>
          </w:p>
        </w:tc>
        <w:tc>
          <w:tcPr>
            <w:tcW w:type="dxa" w:w="3969"/>
            <w:shd w:val="clear" w:color="auto" w:fill="E8ECF4"/>
            <w:tcMar>
              <w:top w:w="124" w:type="dxa"/>
              <w:left w:w="170" w:type="dxa"/>
              <w:bottom w:w="124" w:type="dxa"/>
              <w:right w:w="17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Poppins" w:hAnsi="Poppins" w:cs="Poppins" w:eastAsia="Poppins"/>
                <w:color w:val="111827"/>
                <w:sz w:val="17"/>
              </w:rPr>
              <w:t>Vantaa</w:t>
            </w:r>
          </w:p>
        </w:tc>
      </w:tr>
    </w:tbl>
    <w:tbl>
      <w:tblPr>
        <w:tblW w:type="dxa" w:w="11907"/>
        <w:jc w:val="left"/>
        <w:tblLayout w:type="fixed"/>
        <w:tblLook w:firstColumn="1" w:firstRow="1" w:lastColumn="0" w:lastRow="0" w:noHBand="0" w:noVBand="1" w:val="04A0"/>
        <w:tblLayout w:type="fixed"/>
        <w:tblInd w:w="0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07"/>
      </w:tblGrid>
      <w:tr>
        <w:tc>
          <w:tcPr>
            <w:tcW w:type="dxa" w:w="11906"/>
            <w:tcMar>
              <w:top w:w="453" w:type="dxa"/>
              <w:left w:w="907" w:type="dxa"/>
              <w:bottom w:w="0" w:type="dxa"/>
              <w:right w:w="907" w:type="dxa"/>
            </w:tcMar>
          </w:tcPr>
          <w:p>
            <w:pPr>
              <w:keepNext/>
              <w:spacing w:before="200" w:after="120"/>
              <w:jc w:val="left"/>
            </w:pPr>
            <w:r>
              <w:rPr>
                <w:rFonts w:ascii="Poppins" w:hAnsi="Poppins" w:cs="Poppins" w:eastAsia="Poppins"/>
                <w:color w:val="FCA311"/>
                <w:sz w:val="18"/>
              </w:rPr>
              <w:t xml:space="preserve">■ </w:t>
            </w:r>
            <w:r>
              <w:rPr>
                <w:rFonts w:ascii="Poppins" w:hAnsi="Poppins" w:cs="Poppins" w:eastAsia="Poppins"/>
                <w:b/>
                <w:color w:val="14213D"/>
                <w:sz w:val="20"/>
                <w:spacing w:val="30"/>
              </w:rPr>
              <w:t>PROFIILI</w:t>
            </w:r>
          </w:p>
          <w:p>
            <w:pPr>
              <w:spacing w:before="0" w:after="40"/>
              <w:jc w:val="left"/>
            </w:pPr>
            <w:r>
              <w:rPr>
                <w:rFonts w:ascii="Poppins" w:hAnsi="Poppins" w:cs="Poppins" w:eastAsia="Poppins"/>
                <w:color w:val="4B5563"/>
                <w:sz w:val="19"/>
              </w:rPr>
              <w:t>Kahdentoista vuoden kokemus varastosta ja terminaalista, joista viisi viimeistä esihenkilönä. Johdan 18 hengen vuoroa ja vastaan siitä, että lähtevä tavara on laiturilla ajallaan.</w:t>
            </w:r>
          </w:p>
          <w:p>
            <w:pPr>
              <w:keepNext/>
              <w:spacing w:before="200" w:after="120"/>
              <w:jc w:val="left"/>
            </w:pPr>
            <w:r>
              <w:rPr>
                <w:rFonts w:ascii="Poppins" w:hAnsi="Poppins" w:cs="Poppins" w:eastAsia="Poppins"/>
                <w:color w:val="FCA311"/>
                <w:sz w:val="18"/>
              </w:rPr>
              <w:t xml:space="preserve">■ </w:t>
            </w:r>
            <w:r>
              <w:rPr>
                <w:rFonts w:ascii="Poppins" w:hAnsi="Poppins" w:cs="Poppins" w:eastAsia="Poppins"/>
                <w:b/>
                <w:color w:val="14213D"/>
                <w:sz w:val="20"/>
                <w:spacing w:val="30"/>
              </w:rPr>
              <w:t>TYÖKOKEMUS</w:t>
            </w:r>
          </w:p>
          <w:tbl>
            <w:tblPr>
              <w:tblW w:type="dxa" w:w="10092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701"/>
              <w:gridCol w:w="8391"/>
            </w:tblGrid>
            <w:tr>
              <w:tc>
                <w:tcPr>
                  <w:tcW w:type="dxa" w:w="1701"/>
                  <w:tcMar>
                    <w:top w:w="28" w:type="dxa"/>
                    <w:left w:w="0" w:type="dxa"/>
                    <w:bottom w:w="113" w:type="dxa"/>
                    <w:right w:w="198" w:type="dxa"/>
                  </w:tcMar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Poppins" w:hAnsi="Poppins" w:cs="Poppins" w:eastAsia="Poppins"/>
                      <w:b/>
                      <w:color w:val="14213D"/>
                      <w:sz w:val="17"/>
                    </w:rPr>
                    <w:t>2021–</w:t>
                  </w:r>
                </w:p>
              </w:tc>
              <w:tc>
                <w:tcPr>
                  <w:tcW w:type="dxa" w:w="8391"/>
                  <w:tcMar>
                    <w:top w:w="0" w:type="dxa"/>
                    <w:left w:w="255" w:type="dxa"/>
                    <w:bottom w:w="141" w:type="dxa"/>
                    <w:right w:w="0" w:type="dxa"/>
                  </w:tcMar>
                  <w:tcBorders>
                    <w:left w:val="single" w:sz="12" w:space="0" w:color="FCA311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Poppins" w:hAnsi="Poppins" w:cs="Poppins" w:eastAsia="Poppins"/>
                      <w:b/>
                      <w:color w:val="111827"/>
                      <w:sz w:val="20"/>
                    </w:rPr>
                    <w:t>Vuoroesihenkilö</w:t>
                  </w:r>
                </w:p>
                <w:p>
                  <w:pPr>
                    <w:spacing w:before="0" w:after="40"/>
                    <w:jc w:val="left"/>
                  </w:pPr>
                  <w:r>
                    <w:rPr>
                      <w:rFonts w:ascii="Poppins" w:hAnsi="Poppins" w:cs="Poppins" w:eastAsia="Poppins"/>
                      <w:i/>
                      <w:color w:val="4B5563"/>
                      <w:sz w:val="17"/>
                    </w:rPr>
                    <w:t>Terminaali Oy, Vantaa</w:t>
                  </w:r>
                </w:p>
                <w:p>
                  <w:pPr>
                    <w:tabs>
                      <w:tab w:pos="198" w:val="left"/>
                    </w:tabs>
                    <w:spacing w:before="0" w:after="20"/>
                    <w:ind w:left="198" w:hanging="198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8"/>
                    </w:rPr>
                    <w:t>›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8"/>
                    </w:rPr>
                    <w:t>18 hengen iltavuoro, työvuorosuunnittelu ja perehdytys</w:t>
                  </w:r>
                </w:p>
                <w:p>
                  <w:pPr>
                    <w:tabs>
                      <w:tab w:pos="198" w:val="left"/>
                    </w:tabs>
                    <w:spacing w:before="0" w:after="20"/>
                    <w:ind w:left="198" w:hanging="198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8"/>
                    </w:rPr>
                    <w:t>›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8"/>
                    </w:rPr>
                    <w:t>Toimitusvarmuus 97,8 % → 99,1 % kahdessa vuodessa</w:t>
                  </w:r>
                </w:p>
                <w:p>
                  <w:pPr>
                    <w:tabs>
                      <w:tab w:pos="198" w:val="left"/>
                    </w:tabs>
                    <w:spacing w:before="0" w:after="20"/>
                    <w:ind w:left="198" w:hanging="198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8"/>
                    </w:rPr>
                    <w:t>›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8"/>
                    </w:rPr>
                    <w:t>Työturvallisuuspoikkeamat puolittuivat</w:t>
                  </w:r>
                </w:p>
              </w:tc>
            </w:tr>
            <w:tr>
              <w:tc>
                <w:tcPr>
                  <w:tcW w:type="dxa" w:w="1701"/>
                  <w:tcMar>
                    <w:top w:w="28" w:type="dxa"/>
                    <w:left w:w="0" w:type="dxa"/>
                    <w:bottom w:w="113" w:type="dxa"/>
                    <w:right w:w="198" w:type="dxa"/>
                  </w:tcMar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Poppins" w:hAnsi="Poppins" w:cs="Poppins" w:eastAsia="Poppins"/>
                      <w:b/>
                      <w:color w:val="14213D"/>
                      <w:sz w:val="17"/>
                    </w:rPr>
                    <w:t>2016–2021</w:t>
                  </w:r>
                </w:p>
              </w:tc>
              <w:tc>
                <w:tcPr>
                  <w:tcW w:type="dxa" w:w="8391"/>
                  <w:tcMar>
                    <w:top w:w="0" w:type="dxa"/>
                    <w:left w:w="255" w:type="dxa"/>
                    <w:bottom w:w="141" w:type="dxa"/>
                    <w:right w:w="0" w:type="dxa"/>
                  </w:tcMar>
                  <w:tcBorders>
                    <w:left w:val="single" w:sz="12" w:space="0" w:color="FCA311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Poppins" w:hAnsi="Poppins" w:cs="Poppins" w:eastAsia="Poppins"/>
                      <w:b/>
                      <w:color w:val="111827"/>
                      <w:sz w:val="20"/>
                    </w:rPr>
                    <w:t>Varastotyöntekijä, tiiminvetäjä</w:t>
                  </w:r>
                </w:p>
                <w:p>
                  <w:pPr>
                    <w:spacing w:before="0" w:after="40"/>
                    <w:jc w:val="left"/>
                  </w:pPr>
                  <w:r>
                    <w:rPr>
                      <w:rFonts w:ascii="Poppins" w:hAnsi="Poppins" w:cs="Poppins" w:eastAsia="Poppins"/>
                      <w:i/>
                      <w:color w:val="4B5563"/>
                      <w:sz w:val="17"/>
                    </w:rPr>
                    <w:t>Tukku Oy, Kerava</w:t>
                  </w:r>
                </w:p>
                <w:p>
                  <w:pPr>
                    <w:tabs>
                      <w:tab w:pos="198" w:val="left"/>
                    </w:tabs>
                    <w:spacing w:before="0" w:after="20"/>
                    <w:ind w:left="198" w:hanging="198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8"/>
                    </w:rPr>
                    <w:t>›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8"/>
                    </w:rPr>
                    <w:t>Keräily, trukkityö ja inventaariot</w:t>
                  </w:r>
                </w:p>
                <w:p>
                  <w:pPr>
                    <w:tabs>
                      <w:tab w:pos="198" w:val="left"/>
                    </w:tabs>
                    <w:spacing w:before="0" w:after="20"/>
                    <w:ind w:left="198" w:hanging="198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8"/>
                    </w:rPr>
                    <w:t>›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8"/>
                    </w:rPr>
                    <w:t>Tiiminvetäjänä 6 hengen ryhmälle, työvuorojen laatiminen</w:t>
                  </w:r>
                </w:p>
              </w:tc>
            </w:tr>
            <w:tr>
              <w:tc>
                <w:tcPr>
                  <w:tcW w:type="dxa" w:w="1701"/>
                  <w:tcMar>
                    <w:top w:w="28" w:type="dxa"/>
                    <w:left w:w="0" w:type="dxa"/>
                    <w:bottom w:w="113" w:type="dxa"/>
                    <w:right w:w="198" w:type="dxa"/>
                  </w:tcMar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Poppins" w:hAnsi="Poppins" w:cs="Poppins" w:eastAsia="Poppins"/>
                      <w:b/>
                      <w:color w:val="14213D"/>
                      <w:sz w:val="17"/>
                    </w:rPr>
                    <w:t>2013–2016</w:t>
                  </w:r>
                </w:p>
              </w:tc>
              <w:tc>
                <w:tcPr>
                  <w:tcW w:type="dxa" w:w="8391"/>
                  <w:tcMar>
                    <w:top w:w="0" w:type="dxa"/>
                    <w:left w:w="255" w:type="dxa"/>
                    <w:bottom w:w="141" w:type="dxa"/>
                    <w:right w:w="0" w:type="dxa"/>
                  </w:tcMar>
                  <w:tcBorders>
                    <w:left w:val="single" w:sz="12" w:space="0" w:color="FCA311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Poppins" w:hAnsi="Poppins" w:cs="Poppins" w:eastAsia="Poppins"/>
                      <w:b/>
                      <w:color w:val="111827"/>
                      <w:sz w:val="20"/>
                    </w:rPr>
                    <w:t>Varastotyöntekijä</w:t>
                  </w:r>
                </w:p>
                <w:p>
                  <w:pPr>
                    <w:spacing w:before="0" w:after="40"/>
                    <w:jc w:val="left"/>
                  </w:pPr>
                  <w:r>
                    <w:rPr>
                      <w:rFonts w:ascii="Poppins" w:hAnsi="Poppins" w:cs="Poppins" w:eastAsia="Poppins"/>
                      <w:i/>
                      <w:color w:val="4B5563"/>
                      <w:sz w:val="17"/>
                    </w:rPr>
                    <w:t>Henkilöstöpalvelu Oy, eri asiakkaat</w:t>
                  </w:r>
                </w:p>
                <w:p>
                  <w:pPr>
                    <w:tabs>
                      <w:tab w:pos="198" w:val="left"/>
                    </w:tabs>
                    <w:spacing w:before="0" w:after="20"/>
                    <w:ind w:left="198" w:hanging="198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8"/>
                    </w:rPr>
                    <w:t>›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8"/>
                    </w:rPr>
                    <w:t>Varastotyöt viidellä asiakasyrityksellä, mm. pakkaus ja lähettämö</w:t>
                  </w:r>
                </w:p>
              </w:tc>
            </w:tr>
          </w:tbl>
          <w:p/>
          <w:p>
            <w:pPr>
              <w:keepNext/>
              <w:spacing w:before="200" w:after="120"/>
              <w:jc w:val="left"/>
            </w:pPr>
            <w:r>
              <w:rPr>
                <w:rFonts w:ascii="Poppins" w:hAnsi="Poppins" w:cs="Poppins" w:eastAsia="Poppins"/>
                <w:color w:val="FCA311"/>
                <w:sz w:val="18"/>
              </w:rPr>
              <w:t xml:space="preserve">■ </w:t>
            </w:r>
            <w:r>
              <w:rPr>
                <w:rFonts w:ascii="Poppins" w:hAnsi="Poppins" w:cs="Poppins" w:eastAsia="Poppins"/>
                <w:b/>
                <w:color w:val="14213D"/>
                <w:sz w:val="20"/>
                <w:spacing w:val="30"/>
              </w:rPr>
              <w:t>KOULUTUS</w:t>
            </w:r>
          </w:p>
          <w:tbl>
            <w:tblPr>
              <w:tblW w:type="dxa" w:w="10092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1701"/>
              <w:gridCol w:w="8391"/>
            </w:tblGrid>
            <w:tr>
              <w:tc>
                <w:tcPr>
                  <w:tcW w:type="dxa" w:w="1701"/>
                  <w:tcMar>
                    <w:top w:w="28" w:type="dxa"/>
                    <w:left w:w="0" w:type="dxa"/>
                    <w:bottom w:w="113" w:type="dxa"/>
                    <w:right w:w="198" w:type="dxa"/>
                  </w:tcMar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Poppins" w:hAnsi="Poppins" w:cs="Poppins" w:eastAsia="Poppins"/>
                      <w:b/>
                      <w:color w:val="14213D"/>
                      <w:sz w:val="17"/>
                    </w:rPr>
                    <w:t>2020</w:t>
                  </w:r>
                </w:p>
              </w:tc>
              <w:tc>
                <w:tcPr>
                  <w:tcW w:type="dxa" w:w="8391"/>
                  <w:tcMar>
                    <w:top w:w="0" w:type="dxa"/>
                    <w:left w:w="255" w:type="dxa"/>
                    <w:bottom w:w="141" w:type="dxa"/>
                    <w:right w:w="0" w:type="dxa"/>
                  </w:tcMar>
                  <w:tcBorders>
                    <w:left w:val="single" w:sz="12" w:space="0" w:color="FCA311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Poppins" w:hAnsi="Poppins" w:cs="Poppins" w:eastAsia="Poppins"/>
                      <w:b/>
                      <w:color w:val="111827"/>
                      <w:sz w:val="20"/>
                    </w:rPr>
                    <w:t>Lähiesihenkilötyön ammattitutkinto</w:t>
                  </w:r>
                </w:p>
                <w:p>
                  <w:pPr>
                    <w:spacing w:before="0" w:after="40"/>
                    <w:jc w:val="left"/>
                  </w:pPr>
                  <w:r>
                    <w:rPr>
                      <w:rFonts w:ascii="Poppins" w:hAnsi="Poppins" w:cs="Poppins" w:eastAsia="Poppins"/>
                      <w:i/>
                      <w:color w:val="4B5563"/>
                      <w:sz w:val="17"/>
                    </w:rPr>
                    <w:t>Vantaan ammattiopisto Varia</w:t>
                  </w:r>
                </w:p>
              </w:tc>
            </w:tr>
            <w:tr>
              <w:tc>
                <w:tcPr>
                  <w:tcW w:type="dxa" w:w="1701"/>
                  <w:tcMar>
                    <w:top w:w="28" w:type="dxa"/>
                    <w:left w:w="0" w:type="dxa"/>
                    <w:bottom w:w="113" w:type="dxa"/>
                    <w:right w:w="198" w:type="dxa"/>
                  </w:tcMar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Poppins" w:hAnsi="Poppins" w:cs="Poppins" w:eastAsia="Poppins"/>
                      <w:b/>
                      <w:color w:val="14213D"/>
                      <w:sz w:val="17"/>
                    </w:rPr>
                    <w:t>2013</w:t>
                  </w:r>
                </w:p>
              </w:tc>
              <w:tc>
                <w:tcPr>
                  <w:tcW w:type="dxa" w:w="8391"/>
                  <w:tcMar>
                    <w:top w:w="0" w:type="dxa"/>
                    <w:left w:w="255" w:type="dxa"/>
                    <w:bottom w:w="141" w:type="dxa"/>
                    <w:right w:w="0" w:type="dxa"/>
                  </w:tcMar>
                  <w:tcBorders>
                    <w:left w:val="single" w:sz="12" w:space="0" w:color="FCA311"/>
                  </w:tcBorders>
                </w:tcPr>
                <w:p>
                  <w:pPr>
                    <w:spacing w:before="0" w:after="0"/>
                    <w:jc w:val="left"/>
                  </w:pPr>
                  <w:r>
                    <w:rPr>
                      <w:rFonts w:ascii="Poppins" w:hAnsi="Poppins" w:cs="Poppins" w:eastAsia="Poppins"/>
                      <w:b/>
                      <w:color w:val="111827"/>
                      <w:sz w:val="20"/>
                    </w:rPr>
                    <w:t>Logistiikan perustutkinto</w:t>
                  </w:r>
                </w:p>
                <w:p>
                  <w:pPr>
                    <w:spacing w:before="0" w:after="40"/>
                    <w:jc w:val="left"/>
                  </w:pPr>
                  <w:r>
                    <w:rPr>
                      <w:rFonts w:ascii="Poppins" w:hAnsi="Poppins" w:cs="Poppins" w:eastAsia="Poppins"/>
                      <w:i/>
                      <w:color w:val="4B5563"/>
                      <w:sz w:val="17"/>
                    </w:rPr>
                    <w:t>Keuda</w:t>
                  </w:r>
                </w:p>
              </w:tc>
            </w:tr>
          </w:tbl>
          <w:p/>
          <w:tbl>
            <w:tblPr>
              <w:tblW w:type="dxa" w:w="10092"/>
              <w:jc w:val="left"/>
              <w:tblLayout w:type="fixed"/>
              <w:tblLook w:firstColumn="1" w:firstRow="1" w:lastColumn="0" w:lastRow="0" w:noHBand="0" w:noVBand="1" w:val="04A0"/>
              <w:tblLayout w:type="fixed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</w:tblPr>
            <w:tblGrid>
              <w:gridCol w:w="5046"/>
              <w:gridCol w:w="5046"/>
            </w:tblGrid>
            <w:tr>
              <w:tc>
                <w:tcPr>
                  <w:tcW w:type="dxa" w:w="5046"/>
                  <w:tcMar>
                    <w:top w:w="0" w:type="dxa"/>
                    <w:left w:w="0" w:type="dxa"/>
                    <w:bottom w:w="0" w:type="dxa"/>
                    <w:right w:w="226" w:type="dxa"/>
                  </w:tcMar>
                </w:tcPr>
                <w:p>
                  <w:pPr>
                    <w:spacing w:before="240" w:after="10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8"/>
                    </w:rPr>
                    <w:t xml:space="preserve">■ </w:t>
                  </w:r>
                  <w:r>
                    <w:rPr>
                      <w:rFonts w:ascii="Poppins" w:hAnsi="Poppins" w:cs="Poppins" w:eastAsia="Poppins"/>
                      <w:b/>
                      <w:color w:val="14213D"/>
                      <w:sz w:val="18"/>
                      <w:spacing w:val="24"/>
                    </w:rPr>
                    <w:t>KORTIT JA LUVAT</w:t>
                  </w:r>
                </w:p>
                <w:p>
                  <w:pPr>
                    <w:tabs>
                      <w:tab w:pos="170" w:val="left"/>
                    </w:tabs>
                    <w:spacing w:before="0" w:after="20"/>
                    <w:ind w:left="170" w:hanging="17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7"/>
                    </w:rPr>
                    <w:t>·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7"/>
                    </w:rPr>
                    <w:t>Trukkikortti</w:t>
                  </w:r>
                </w:p>
                <w:p>
                  <w:pPr>
                    <w:tabs>
                      <w:tab w:pos="170" w:val="left"/>
                    </w:tabs>
                    <w:spacing w:before="0" w:after="20"/>
                    <w:ind w:left="170" w:hanging="17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7"/>
                    </w:rPr>
                    <w:t>·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7"/>
                    </w:rPr>
                    <w:t>Työturvallisuuskortti</w:t>
                  </w:r>
                </w:p>
                <w:p>
                  <w:pPr>
                    <w:tabs>
                      <w:tab w:pos="170" w:val="left"/>
                    </w:tabs>
                    <w:spacing w:before="0" w:after="20"/>
                    <w:ind w:left="170" w:hanging="17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7"/>
                    </w:rPr>
                    <w:t>·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7"/>
                    </w:rPr>
                    <w:t>Ensiapu EA1</w:t>
                  </w:r>
                </w:p>
                <w:p>
                  <w:pPr>
                    <w:tabs>
                      <w:tab w:pos="170" w:val="left"/>
                    </w:tabs>
                    <w:spacing w:before="0" w:after="20"/>
                    <w:ind w:left="170" w:hanging="17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7"/>
                    </w:rPr>
                    <w:t>·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7"/>
                    </w:rPr>
                    <w:t>Ajokortti B, C</w:t>
                  </w:r>
                </w:p>
              </w:tc>
              <w:tc>
                <w:tcPr>
                  <w:tcW w:type="dxa" w:w="5046"/>
                  <w:tcMar>
                    <w:top w:w="0" w:type="dxa"/>
                    <w:left w:w="0" w:type="dxa"/>
                    <w:bottom w:w="0" w:type="dxa"/>
                    <w:right w:w="226" w:type="dxa"/>
                  </w:tcMar>
                </w:tcPr>
                <w:p>
                  <w:pPr>
                    <w:spacing w:before="240" w:after="10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8"/>
                    </w:rPr>
                    <w:t xml:space="preserve">■ </w:t>
                  </w:r>
                  <w:r>
                    <w:rPr>
                      <w:rFonts w:ascii="Poppins" w:hAnsi="Poppins" w:cs="Poppins" w:eastAsia="Poppins"/>
                      <w:b/>
                      <w:color w:val="14213D"/>
                      <w:sz w:val="18"/>
                      <w:spacing w:val="24"/>
                    </w:rPr>
                    <w:t>JÄRJESTELMÄT</w:t>
                  </w:r>
                </w:p>
                <w:p>
                  <w:pPr>
                    <w:tabs>
                      <w:tab w:pos="170" w:val="left"/>
                    </w:tabs>
                    <w:spacing w:before="0" w:after="20"/>
                    <w:ind w:left="170" w:hanging="17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7"/>
                    </w:rPr>
                    <w:t>·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7"/>
                    </w:rPr>
                    <w:t>SAP EWM</w:t>
                  </w:r>
                </w:p>
                <w:p>
                  <w:pPr>
                    <w:tabs>
                      <w:tab w:pos="170" w:val="left"/>
                    </w:tabs>
                    <w:spacing w:before="0" w:after="20"/>
                    <w:ind w:left="170" w:hanging="17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7"/>
                    </w:rPr>
                    <w:t>·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7"/>
                    </w:rPr>
                    <w:t>Varastonhallintajärjestelmät</w:t>
                  </w:r>
                </w:p>
                <w:p>
                  <w:pPr>
                    <w:tabs>
                      <w:tab w:pos="170" w:val="left"/>
                    </w:tabs>
                    <w:spacing w:before="0" w:after="20"/>
                    <w:ind w:left="170" w:hanging="170"/>
                    <w:jc w:val="left"/>
                  </w:pPr>
                  <w:r>
                    <w:rPr>
                      <w:rFonts w:ascii="Poppins" w:hAnsi="Poppins" w:cs="Poppins" w:eastAsia="Poppins"/>
                      <w:color w:val="FCA311"/>
                      <w:sz w:val="17"/>
                    </w:rPr>
                    <w:t>·</w:t>
                  </w:r>
                  <w:r>
                    <w:tab/>
                  </w:r>
                  <w:r>
                    <w:rPr>
                      <w:rFonts w:ascii="Poppins" w:hAnsi="Poppins" w:cs="Poppins" w:eastAsia="Poppins"/>
                      <w:color w:val="374151"/>
                      <w:sz w:val="17"/>
                    </w:rPr>
                    <w:t>Excel</w:t>
                  </w:r>
                </w:p>
              </w:tc>
            </w:tr>
          </w:tbl>
          <w:p/>
        </w:tc>
      </w:tr>
    </w:tbl>
    <w:p>
      <w:pPr>
        <w:spacing w:before="0" w:after="0" w:lineRule="exact" w:line="20"/>
        <w:rPr>
          <w:sz w:val="2"/>
        </w:rPr>
      </w:pPr>
      <w:r>
        <w:rPr>
          <w:sz w:val="2"/>
        </w:rPr>
      </w:r>
    </w:p>
    <w:sectPr w:rsidR="00FC693F" w:rsidRPr="0006063C" w:rsidSect="00034616">
      <w:pgSz w:w="11906" w:h="16838"/>
      <w:pgMar w:top="0" w:right="0" w:bottom="454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oppins">
    <w:charset w:val="00"/>
    <w:family w:val="auto"/>
    <w:pitch w:val="variable"/>
    <w:embedRegular r:id="rIdEmb1" w:fontKey="{57A33B92-A7A6-43EA-9A93-334EC2F77AAC}"/>
    <w:embedBold r:id="rIdEmb2" w:fontKey="{7682B940-4528-42B2-8FDF-7F90E8F2EFE1}"/>
    <w:embedItalic r:id="rIdEmb3" w:fontKey="{27529876-58A6-47C7-81F6-076E9828BDCC}"/>
    <w:embedBoldItalic r:id="rIdEmb4" w:fontKey="{74590F60-5BE8-49CB-A1E8-CA1E57039201}"/>
  </w:font>
  <w:font w:name="Poppins Light">
    <w:charset w:val="00"/>
    <w:family w:val="auto"/>
    <w:pitch w:val="variable"/>
    <w:embedRegular r:id="rIdEmb5" w:fontKey="{B2AD752E-0B87-4015-A26A-57A142E76069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embedTrueTypeFonts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88" w:lineRule="auto"/>
    </w:pPr>
    <w:rPr>
      <w:rFonts w:ascii="Poppins" w:hAnsi="Poppins" w:cs="Poppins" w:eastAsia="Poppi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Poppins" w:hAnsi="Poppi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_rels/fontTable.xml.rels><?xml version="1.0" encoding="UTF-8" standalone="yes"?><Relationships xmlns="http://schemas.openxmlformats.org/package/2006/relationships"><Relationship Id="rIdEmb1" Type="http://schemas.openxmlformats.org/officeDocument/2006/relationships/font" Target="fonts/font1.odttf"/><Relationship Id="rIdEmb2" Type="http://schemas.openxmlformats.org/officeDocument/2006/relationships/font" Target="fonts/font2.odttf"/><Relationship Id="rIdEmb3" Type="http://schemas.openxmlformats.org/officeDocument/2006/relationships/font" Target="fonts/font3.odttf"/><Relationship Id="rIdEmb4" Type="http://schemas.openxmlformats.org/officeDocument/2006/relationships/font" Target="fonts/font4.odttf"/><Relationship Id="rIdEmb5" Type="http://schemas.openxmlformats.org/officeDocument/2006/relationships/font" Target="fonts/font5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Jari Nieminen</dc:title>
  <dc:subject/>
  <dc:creator>Jari Nieminen</dc:creator>
  <cp:keywords/>
  <dc:description>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