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1907"/>
        <w:jc w:val="left"/>
        <w:tblLayout w:type="fixed"/>
        <w:tblLook w:firstColumn="1" w:firstRow="1" w:lastColumn="0" w:lastRow="0" w:noHBand="0" w:noVBand="1" w:val="04A0"/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69"/>
        <w:gridCol w:w="7938"/>
      </w:tblGrid>
      <w:tr>
        <w:trPr>
          <w:trHeight w:val="16771" w:hRule="atLeast"/>
        </w:trPr>
        <w:tc>
          <w:tcPr>
            <w:tcW w:type="dxa" w:w="3969"/>
            <w:shd w:val="clear" w:color="auto" w:fill="1F3D2B"/>
            <w:tcMar>
              <w:top w:w="850" w:type="dxa"/>
              <w:left w:w="538" w:type="dxa"/>
              <w:bottom w:w="567" w:type="dxa"/>
              <w:right w:w="481" w:type="dxa"/>
            </w:tcMar>
          </w:tcPr>
          <w:p>
            <w:pPr>
              <w:spacing w:before="0" w:after="32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548000" cy="1548000"/>
                  <wp:docPr id="1" name="Picture 1" descr="Oma kuva. Vaihda: hiiren oikea painike &gt; Muuta kuvaa. Poista, jos et halua kuvaa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uva-lammin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8000" cy="1548000"/>
                          </a:xfrm>
                          <a:prstGeom prst="ellipse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200" w:after="100"/>
              <w:jc w:val="left"/>
              <w:pBdr>
                <w:bottom w:val="single" w:sz="4" w:space="3" w:color="B7CFAE"/>
              </w:pBdr>
            </w:pPr>
            <w:r>
              <w:rPr>
                <w:rFonts w:ascii="Poppins" w:hAnsi="Poppins" w:cs="Poppins" w:eastAsia="Poppins"/>
                <w:b/>
                <w:color w:val="B7CFAE"/>
                <w:sz w:val="17"/>
                <w:spacing w:val="32"/>
              </w:rPr>
              <w:t>YHTEYSTIEDOT</w:t>
            </w:r>
          </w:p>
          <w:p>
            <w:pPr>
              <w:spacing w:before="0" w:after="0"/>
              <w:jc w:val="left"/>
            </w:pPr>
            <w:r>
              <w:rPr>
                <w:rFonts w:ascii="Poppins Light" w:hAnsi="Poppins Light" w:cs="Poppins Light" w:eastAsia="Poppins Light"/>
                <w:color w:val="B7CFAE"/>
                <w:sz w:val="15"/>
              </w:rPr>
              <w:t>Puhelin</w:t>
            </w:r>
          </w:p>
          <w:p>
            <w:pPr>
              <w:spacing w:before="0" w:after="100"/>
              <w:jc w:val="left"/>
            </w:pPr>
            <w:r>
              <w:rPr>
                <w:rFonts w:ascii="Poppins" w:hAnsi="Poppins" w:cs="Poppins" w:eastAsia="Poppins"/>
                <w:color w:val="FFFFFF"/>
                <w:sz w:val="18"/>
              </w:rPr>
              <w:t>040 123 4567</w:t>
            </w:r>
          </w:p>
          <w:p>
            <w:pPr>
              <w:spacing w:before="0" w:after="0"/>
              <w:jc w:val="left"/>
            </w:pPr>
            <w:r>
              <w:rPr>
                <w:rFonts w:ascii="Poppins Light" w:hAnsi="Poppins Light" w:cs="Poppins Light" w:eastAsia="Poppins Light"/>
                <w:color w:val="B7CFAE"/>
                <w:sz w:val="15"/>
              </w:rPr>
              <w:t>Sähköposti</w:t>
            </w:r>
          </w:p>
          <w:p>
            <w:pPr>
              <w:spacing w:before="0" w:after="100"/>
              <w:jc w:val="left"/>
            </w:pPr>
            <w:r>
              <w:rPr>
                <w:rFonts w:ascii="Poppins" w:hAnsi="Poppins" w:cs="Poppins" w:eastAsia="Poppins"/>
                <w:color w:val="FFFFFF"/>
                <w:sz w:val="18"/>
              </w:rPr>
              <w:t>anna.virtanen@esimerkki.fi</w:t>
            </w:r>
          </w:p>
          <w:p>
            <w:pPr>
              <w:spacing w:before="0" w:after="0"/>
              <w:jc w:val="left"/>
            </w:pPr>
            <w:r>
              <w:rPr>
                <w:rFonts w:ascii="Poppins Light" w:hAnsi="Poppins Light" w:cs="Poppins Light" w:eastAsia="Poppins Light"/>
                <w:color w:val="B7CFAE"/>
                <w:sz w:val="15"/>
              </w:rPr>
              <w:t>Paikkakunta</w:t>
            </w:r>
          </w:p>
          <w:p>
            <w:pPr>
              <w:spacing w:before="0" w:after="100"/>
              <w:jc w:val="left"/>
            </w:pPr>
            <w:r>
              <w:rPr>
                <w:rFonts w:ascii="Poppins" w:hAnsi="Poppins" w:cs="Poppins" w:eastAsia="Poppins"/>
                <w:color w:val="FFFFFF"/>
                <w:sz w:val="18"/>
              </w:rPr>
              <w:t>Tampere</w:t>
            </w:r>
          </w:p>
          <w:p>
            <w:pPr>
              <w:spacing w:before="0" w:after="0"/>
              <w:jc w:val="left"/>
            </w:pPr>
            <w:r>
              <w:rPr>
                <w:rFonts w:ascii="Poppins Light" w:hAnsi="Poppins Light" w:cs="Poppins Light" w:eastAsia="Poppins Light"/>
                <w:color w:val="B7CFAE"/>
                <w:sz w:val="15"/>
              </w:rPr>
              <w:t>Verkossa</w:t>
            </w:r>
          </w:p>
          <w:p>
            <w:pPr>
              <w:spacing w:before="0" w:after="100"/>
              <w:jc w:val="left"/>
            </w:pPr>
            <w:r>
              <w:rPr>
                <w:rFonts w:ascii="Poppins" w:hAnsi="Poppins" w:cs="Poppins" w:eastAsia="Poppins"/>
                <w:color w:val="FFFFFF"/>
                <w:sz w:val="18"/>
              </w:rPr>
              <w:t>linkedin.com/in/annavirtanen</w:t>
            </w:r>
          </w:p>
          <w:p>
            <w:pPr>
              <w:spacing w:before="200" w:after="100"/>
              <w:jc w:val="left"/>
              <w:pBdr>
                <w:bottom w:val="single" w:sz="4" w:space="3" w:color="B7CFAE"/>
              </w:pBdr>
            </w:pPr>
            <w:r>
              <w:rPr>
                <w:rFonts w:ascii="Poppins" w:hAnsi="Poppins" w:cs="Poppins" w:eastAsia="Poppins"/>
                <w:b/>
                <w:color w:val="B7CFAE"/>
                <w:sz w:val="17"/>
                <w:spacing w:val="32"/>
              </w:rPr>
              <w:t>TAIDOT</w:t>
            </w:r>
          </w:p>
          <w:p>
            <w:pPr>
              <w:tabs>
                <w:tab w:pos="283" w:val="left"/>
              </w:tabs>
              <w:spacing w:before="0" w:after="60"/>
              <w:ind w:left="283" w:hanging="283"/>
              <w:jc w:val="left"/>
            </w:pPr>
            <w:r>
              <w:rPr>
                <w:rFonts w:ascii="Poppins" w:hAnsi="Poppins" w:cs="Poppins" w:eastAsia="Poppins"/>
                <w:color w:val="B7CFAE"/>
                <w:sz w:val="18"/>
              </w:rPr>
              <w:t>—</w:t>
            </w:r>
            <w:r>
              <w:tab/>
            </w:r>
            <w:r>
              <w:rPr>
                <w:rFonts w:ascii="Poppins" w:hAnsi="Poppins" w:cs="Poppins" w:eastAsia="Poppins"/>
                <w:color w:val="FFFFFF"/>
                <w:sz w:val="18"/>
              </w:rPr>
              <w:t>Asiakaspalvelu puhelimessa ja chatissa</w:t>
            </w:r>
          </w:p>
          <w:p>
            <w:pPr>
              <w:tabs>
                <w:tab w:pos="283" w:val="left"/>
              </w:tabs>
              <w:spacing w:before="0" w:after="60"/>
              <w:ind w:left="283" w:hanging="283"/>
              <w:jc w:val="left"/>
            </w:pPr>
            <w:r>
              <w:rPr>
                <w:rFonts w:ascii="Poppins" w:hAnsi="Poppins" w:cs="Poppins" w:eastAsia="Poppins"/>
                <w:color w:val="B7CFAE"/>
                <w:sz w:val="18"/>
              </w:rPr>
              <w:t>—</w:t>
            </w:r>
            <w:r>
              <w:tab/>
            </w:r>
            <w:r>
              <w:rPr>
                <w:rFonts w:ascii="Poppins" w:hAnsi="Poppins" w:cs="Poppins" w:eastAsia="Poppins"/>
                <w:color w:val="FFFFFF"/>
                <w:sz w:val="18"/>
              </w:rPr>
              <w:t>Kassajärjestelmät</w:t>
            </w:r>
          </w:p>
          <w:p>
            <w:pPr>
              <w:tabs>
                <w:tab w:pos="283" w:val="left"/>
              </w:tabs>
              <w:spacing w:before="0" w:after="60"/>
              <w:ind w:left="283" w:hanging="283"/>
              <w:jc w:val="left"/>
            </w:pPr>
            <w:r>
              <w:rPr>
                <w:rFonts w:ascii="Poppins" w:hAnsi="Poppins" w:cs="Poppins" w:eastAsia="Poppins"/>
                <w:color w:val="B7CFAE"/>
                <w:sz w:val="18"/>
              </w:rPr>
              <w:t>—</w:t>
            </w:r>
            <w:r>
              <w:tab/>
            </w:r>
            <w:r>
              <w:rPr>
                <w:rFonts w:ascii="Poppins" w:hAnsi="Poppins" w:cs="Poppins" w:eastAsia="Poppins"/>
                <w:color w:val="FFFFFF"/>
                <w:sz w:val="18"/>
              </w:rPr>
              <w:t>Microsoft 365</w:t>
            </w:r>
          </w:p>
          <w:p>
            <w:pPr>
              <w:tabs>
                <w:tab w:pos="283" w:val="left"/>
              </w:tabs>
              <w:spacing w:before="0" w:after="60"/>
              <w:ind w:left="283" w:hanging="283"/>
              <w:jc w:val="left"/>
            </w:pPr>
            <w:r>
              <w:rPr>
                <w:rFonts w:ascii="Poppins" w:hAnsi="Poppins" w:cs="Poppins" w:eastAsia="Poppins"/>
                <w:color w:val="B7CFAE"/>
                <w:sz w:val="18"/>
              </w:rPr>
              <w:t>—</w:t>
            </w:r>
            <w:r>
              <w:tab/>
            </w:r>
            <w:r>
              <w:rPr>
                <w:rFonts w:ascii="Poppins" w:hAnsi="Poppins" w:cs="Poppins" w:eastAsia="Poppins"/>
                <w:color w:val="FFFFFF"/>
                <w:sz w:val="18"/>
              </w:rPr>
              <w:t>Reklamaatioiden käsittely</w:t>
            </w:r>
          </w:p>
          <w:p>
            <w:pPr>
              <w:tabs>
                <w:tab w:pos="283" w:val="left"/>
              </w:tabs>
              <w:spacing w:before="0" w:after="60"/>
              <w:ind w:left="283" w:hanging="283"/>
              <w:jc w:val="left"/>
            </w:pPr>
            <w:r>
              <w:rPr>
                <w:rFonts w:ascii="Poppins" w:hAnsi="Poppins" w:cs="Poppins" w:eastAsia="Poppins"/>
                <w:color w:val="B7CFAE"/>
                <w:sz w:val="18"/>
              </w:rPr>
              <w:t>—</w:t>
            </w:r>
            <w:r>
              <w:tab/>
            </w:r>
            <w:r>
              <w:rPr>
                <w:rFonts w:ascii="Poppins" w:hAnsi="Poppins" w:cs="Poppins" w:eastAsia="Poppins"/>
                <w:color w:val="FFFFFF"/>
                <w:sz w:val="18"/>
              </w:rPr>
              <w:t>Hygieniapassi</w:t>
            </w:r>
          </w:p>
          <w:p>
            <w:pPr>
              <w:spacing w:before="200" w:after="100"/>
              <w:jc w:val="left"/>
              <w:pBdr>
                <w:bottom w:val="single" w:sz="4" w:space="3" w:color="B7CFAE"/>
              </w:pBdr>
            </w:pPr>
            <w:r>
              <w:rPr>
                <w:rFonts w:ascii="Poppins" w:hAnsi="Poppins" w:cs="Poppins" w:eastAsia="Poppins"/>
                <w:b/>
                <w:color w:val="B7CFAE"/>
                <w:sz w:val="17"/>
                <w:spacing w:val="32"/>
              </w:rPr>
              <w:t>KIELITAITO</w:t>
            </w:r>
          </w:p>
          <w:p>
            <w:pPr>
              <w:tabs>
                <w:tab w:pos="2948" w:val="right"/>
              </w:tabs>
              <w:spacing w:before="0" w:after="20"/>
              <w:jc w:val="left"/>
            </w:pPr>
            <w:r>
              <w:rPr>
                <w:rFonts w:ascii="Poppins" w:hAnsi="Poppins" w:cs="Poppins" w:eastAsia="Poppins"/>
                <w:color w:val="FFFFFF"/>
                <w:sz w:val="18"/>
              </w:rPr>
              <w:t>Suomi</w:t>
            </w:r>
            <w:r>
              <w:tab/>
            </w:r>
            <w:r>
              <w:rPr>
                <w:rFonts w:ascii="Poppins Light" w:hAnsi="Poppins Light" w:cs="Poppins Light" w:eastAsia="Poppins Light"/>
                <w:color w:val="B7CFAE"/>
                <w:sz w:val="15"/>
              </w:rPr>
              <w:t>äidinkieli</w:t>
            </w:r>
          </w:p>
          <w:tbl>
            <w:tblPr>
              <w:tblW w:type="dxa" w:w="2948"/>
              <w:jc w:val="left"/>
              <w:tblLayout w:type="fixed"/>
              <w:tblLook w:firstColumn="1" w:firstRow="1" w:lastColumn="0" w:lastRow="0" w:noHBand="0" w:noVBand="1" w:val="04A0"/>
              <w:tblLayout w:type="fixed"/>
              <w:tblInd w:w="0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2948"/>
            </w:tblGrid>
            <w:tr>
              <w:trPr>
                <w:trHeight w:val="70" w:hRule="exact"/>
              </w:trPr>
              <w:tc>
                <w:tcPr>
                  <w:tcW w:type="dxa" w:w="2948"/>
                  <w:shd w:val="clear" w:color="auto" w:fill="B7CFAE"/>
                </w:tcPr>
                <w:p>
                  <w:pPr>
                    <w:spacing w:lineRule="exact" w:line="20"/>
                  </w:pPr>
                </w:p>
              </w:tc>
            </w:tr>
          </w:tbl>
          <w:p/>
          <w:p>
            <w:pPr>
              <w:spacing w:before="0" w:after="0" w:lineRule="exact" w:line="60"/>
              <w:jc w:val="left"/>
            </w:pPr>
          </w:p>
          <w:p>
            <w:pPr>
              <w:tabs>
                <w:tab w:pos="2948" w:val="right"/>
              </w:tabs>
              <w:spacing w:before="0" w:after="20"/>
              <w:jc w:val="left"/>
            </w:pPr>
            <w:r>
              <w:rPr>
                <w:rFonts w:ascii="Poppins" w:hAnsi="Poppins" w:cs="Poppins" w:eastAsia="Poppins"/>
                <w:color w:val="FFFFFF"/>
                <w:sz w:val="18"/>
              </w:rPr>
              <w:t>Englanti</w:t>
            </w:r>
            <w:r>
              <w:tab/>
            </w:r>
            <w:r>
              <w:rPr>
                <w:rFonts w:ascii="Poppins Light" w:hAnsi="Poppins Light" w:cs="Poppins Light" w:eastAsia="Poppins Light"/>
                <w:color w:val="B7CFAE"/>
                <w:sz w:val="15"/>
              </w:rPr>
              <w:t>hyvä</w:t>
            </w:r>
          </w:p>
          <w:tbl>
            <w:tblPr>
              <w:tblW w:type="dxa" w:w="2948"/>
              <w:jc w:val="left"/>
              <w:tblLayout w:type="fixed"/>
              <w:tblLook w:firstColumn="1" w:firstRow="1" w:lastColumn="0" w:lastRow="0" w:noHBand="0" w:noVBand="1" w:val="04A0"/>
              <w:tblLayout w:type="fixed"/>
              <w:tblInd w:w="0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2120"/>
              <w:gridCol w:w="827"/>
            </w:tblGrid>
            <w:tr>
              <w:trPr>
                <w:trHeight w:val="70" w:hRule="exact"/>
              </w:trPr>
              <w:tc>
                <w:tcPr>
                  <w:tcW w:type="dxa" w:w="2120"/>
                  <w:shd w:val="clear" w:color="auto" w:fill="B7CFAE"/>
                </w:tcPr>
                <w:p>
                  <w:pPr>
                    <w:spacing w:lineRule="exact" w:line="20"/>
                  </w:pPr>
                </w:p>
              </w:tc>
              <w:tc>
                <w:tcPr>
                  <w:tcW w:type="dxa" w:w="828"/>
                  <w:shd w:val="clear" w:color="auto" w:fill="355A40"/>
                </w:tcPr>
                <w:p>
                  <w:pPr>
                    <w:spacing w:lineRule="exact" w:line="20"/>
                  </w:pPr>
                </w:p>
              </w:tc>
            </w:tr>
          </w:tbl>
          <w:p/>
          <w:p>
            <w:pPr>
              <w:spacing w:before="0" w:after="0" w:lineRule="exact" w:line="60"/>
              <w:jc w:val="left"/>
            </w:pPr>
          </w:p>
          <w:p>
            <w:pPr>
              <w:tabs>
                <w:tab w:pos="2948" w:val="right"/>
              </w:tabs>
              <w:spacing w:before="0" w:after="20"/>
              <w:jc w:val="left"/>
            </w:pPr>
            <w:r>
              <w:rPr>
                <w:rFonts w:ascii="Poppins" w:hAnsi="Poppins" w:cs="Poppins" w:eastAsia="Poppins"/>
                <w:color w:val="FFFFFF"/>
                <w:sz w:val="18"/>
              </w:rPr>
              <w:t>Ruotsi</w:t>
            </w:r>
            <w:r>
              <w:tab/>
            </w:r>
            <w:r>
              <w:rPr>
                <w:rFonts w:ascii="Poppins Light" w:hAnsi="Poppins Light" w:cs="Poppins Light" w:eastAsia="Poppins Light"/>
                <w:color w:val="B7CFAE"/>
                <w:sz w:val="15"/>
              </w:rPr>
              <w:t>tyydyttävä</w:t>
            </w:r>
          </w:p>
          <w:tbl>
            <w:tblPr>
              <w:tblW w:type="dxa" w:w="2948"/>
              <w:jc w:val="left"/>
              <w:tblLayout w:type="fixed"/>
              <w:tblLook w:firstColumn="1" w:firstRow="1" w:lastColumn="0" w:lastRow="0" w:noHBand="0" w:noVBand="1" w:val="04A0"/>
              <w:tblLayout w:type="fixed"/>
              <w:tblInd w:w="0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1474"/>
              <w:gridCol w:w="1474"/>
            </w:tblGrid>
            <w:tr>
              <w:trPr>
                <w:trHeight w:val="70" w:hRule="exact"/>
              </w:trPr>
              <w:tc>
                <w:tcPr>
                  <w:tcW w:type="dxa" w:w="1474"/>
                  <w:shd w:val="clear" w:color="auto" w:fill="B7CFAE"/>
                </w:tcPr>
                <w:p>
                  <w:pPr>
                    <w:spacing w:lineRule="exact" w:line="20"/>
                  </w:pPr>
                </w:p>
              </w:tc>
              <w:tc>
                <w:tcPr>
                  <w:tcW w:type="dxa" w:w="1474"/>
                  <w:shd w:val="clear" w:color="auto" w:fill="355A40"/>
                </w:tcPr>
                <w:p>
                  <w:pPr>
                    <w:spacing w:lineRule="exact" w:line="20"/>
                  </w:pPr>
                </w:p>
              </w:tc>
            </w:tr>
          </w:tbl>
          <w:p/>
          <w:p>
            <w:pPr>
              <w:spacing w:before="0" w:after="0" w:lineRule="exact" w:line="60"/>
              <w:jc w:val="left"/>
            </w:pPr>
          </w:p>
        </w:tc>
        <w:tc>
          <w:tcPr>
            <w:tcW w:type="dxa" w:w="7937"/>
            <w:tcMar>
              <w:top w:w="907" w:type="dxa"/>
              <w:left w:w="595" w:type="dxa"/>
              <w:bottom w:w="567" w:type="dxa"/>
              <w:right w:w="737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Poppins Light" w:hAnsi="Poppins Light" w:cs="Poppins Light" w:eastAsia="Poppins Light"/>
                <w:color w:val="1F3D2B"/>
                <w:sz w:val="60"/>
              </w:rPr>
              <w:t>Anna</w:t>
            </w:r>
          </w:p>
          <w:p>
            <w:pPr>
              <w:spacing w:before="0" w:after="120" w:line="240" w:lineRule="auto"/>
              <w:jc w:val="left"/>
            </w:pPr>
            <w:r>
              <w:rPr>
                <w:rFonts w:ascii="Poppins" w:hAnsi="Poppins" w:cs="Poppins" w:eastAsia="Poppins"/>
                <w:b/>
                <w:color w:val="1F3D2B"/>
                <w:sz w:val="60"/>
              </w:rPr>
              <w:t>Virtanen</w:t>
            </w:r>
          </w:p>
          <w:p>
            <w:pPr>
              <w:spacing w:before="0" w:after="280"/>
              <w:jc w:val="left"/>
            </w:pPr>
            <w:r>
              <w:rPr>
                <w:rFonts w:ascii="Poppins" w:hAnsi="Poppins" w:cs="Poppins" w:eastAsia="Poppins"/>
                <w:b/>
                <w:color w:val="B0823A"/>
                <w:sz w:val="19"/>
                <w:spacing w:val="44"/>
              </w:rPr>
              <w:t>ASIAKASPALVELUN AMMATTILAINEN</w:t>
            </w:r>
          </w:p>
          <w:p>
            <w:pPr>
              <w:spacing w:before="0" w:after="120"/>
              <w:ind w:left="198"/>
              <w:jc w:val="left"/>
              <w:pBdr>
                <w:left w:val="single" w:sz="18" w:space="8" w:color="B0823A"/>
              </w:pBdr>
            </w:pPr>
            <w:r>
              <w:rPr>
                <w:rFonts w:ascii="Poppins" w:hAnsi="Poppins" w:cs="Poppins" w:eastAsia="Poppins"/>
                <w:color w:val="4B5563"/>
                <w:sz w:val="19"/>
              </w:rPr>
              <w:t>Kuusi vuotta asiakaspalvelua kaupan alalla ja puhelinpalvelussa. Hoidan vaativatkin reklamaatiot rauhallisesti ja tiedän, miten kassajärjestelmä, verkkokaupan tilaukset ja varasto puhuvat keskenään. Haen vakituista tehtävää, jossa pääsen kehittämään palvelun laatua.</w:t>
            </w:r>
          </w:p>
          <w:p>
            <w:pPr>
              <w:keepNext/>
              <w:spacing w:before="240" w:after="120"/>
              <w:jc w:val="left"/>
              <w:pBdr>
                <w:bottom w:val="single" w:sz="6" w:space="4" w:color="E5E7EB"/>
              </w:pBdr>
            </w:pPr>
            <w:r>
              <w:rPr>
                <w:rFonts w:ascii="Poppins" w:hAnsi="Poppins" w:cs="Poppins" w:eastAsia="Poppins"/>
                <w:b/>
                <w:color w:val="1F3D2B"/>
                <w:sz w:val="20"/>
                <w:spacing w:val="32"/>
              </w:rPr>
              <w:t>TYÖKOKEMUS</w:t>
            </w:r>
          </w:p>
          <w:p>
            <w:pPr>
              <w:keepNext/>
              <w:tabs>
                <w:tab w:pos="6605" w:val="right"/>
              </w:tabs>
              <w:spacing w:before="100" w:after="0"/>
              <w:jc w:val="left"/>
            </w:pPr>
            <w:r>
              <w:rPr>
                <w:rFonts w:ascii="Poppins" w:hAnsi="Poppins" w:cs="Poppins" w:eastAsia="Poppins"/>
                <w:b/>
                <w:color w:val="1F2937"/>
                <w:sz w:val="20"/>
              </w:rPr>
              <w:t>Asiakaspalveluneuvoja</w:t>
            </w:r>
            <w:r>
              <w:tab/>
            </w:r>
            <w:r>
              <w:rPr>
                <w:rFonts w:ascii="Poppins" w:hAnsi="Poppins" w:cs="Poppins" w:eastAsia="Poppins"/>
                <w:b/>
                <w:color w:val="B0823A"/>
                <w:sz w:val="17"/>
              </w:rPr>
              <w:t>2022–</w:t>
            </w:r>
          </w:p>
          <w:p>
            <w:pPr>
              <w:spacing w:before="0" w:after="40"/>
              <w:jc w:val="left"/>
            </w:pPr>
            <w:r>
              <w:rPr>
                <w:rFonts w:ascii="Poppins" w:hAnsi="Poppins" w:cs="Poppins" w:eastAsia="Poppins"/>
                <w:i/>
                <w:color w:val="4B5563"/>
                <w:sz w:val="18"/>
              </w:rPr>
              <w:t>Kodintekniikka Oy, Tampere</w:t>
            </w:r>
          </w:p>
          <w:p>
            <w:pPr>
              <w:tabs>
                <w:tab w:pos="227" w:val="left"/>
              </w:tabs>
              <w:spacing w:before="0" w:after="30"/>
              <w:ind w:left="227" w:hanging="227"/>
              <w:jc w:val="left"/>
            </w:pPr>
            <w:r>
              <w:rPr>
                <w:rFonts w:ascii="Poppins" w:hAnsi="Poppins" w:cs="Poppins" w:eastAsia="Poppins"/>
                <w:color w:val="B0823A"/>
                <w:sz w:val="18"/>
              </w:rPr>
              <w:t>•</w:t>
            </w:r>
            <w:r>
              <w:tab/>
            </w:r>
            <w:r>
              <w:rPr>
                <w:rFonts w:ascii="Poppins" w:hAnsi="Poppins" w:cs="Poppins" w:eastAsia="Poppins"/>
                <w:color w:val="374151"/>
                <w:sz w:val="18"/>
              </w:rPr>
              <w:t>Vastaan noin 60 puheluun ja chat-kyselyyn päivässä, asiakastyytyväisyys 4,6/5</w:t>
            </w:r>
          </w:p>
          <w:p>
            <w:pPr>
              <w:tabs>
                <w:tab w:pos="227" w:val="left"/>
              </w:tabs>
              <w:spacing w:before="0" w:after="30"/>
              <w:ind w:left="227" w:hanging="227"/>
              <w:jc w:val="left"/>
            </w:pPr>
            <w:r>
              <w:rPr>
                <w:rFonts w:ascii="Poppins" w:hAnsi="Poppins" w:cs="Poppins" w:eastAsia="Poppins"/>
                <w:color w:val="B0823A"/>
                <w:sz w:val="18"/>
              </w:rPr>
              <w:t>•</w:t>
            </w:r>
            <w:r>
              <w:tab/>
            </w:r>
            <w:r>
              <w:rPr>
                <w:rFonts w:ascii="Poppins" w:hAnsi="Poppins" w:cs="Poppins" w:eastAsia="Poppins"/>
                <w:color w:val="374151"/>
                <w:sz w:val="18"/>
              </w:rPr>
              <w:t>Koulutin neljä uutta työntekijää reklamaatioprosessiin</w:t>
            </w:r>
          </w:p>
          <w:p>
            <w:pPr>
              <w:tabs>
                <w:tab w:pos="227" w:val="left"/>
              </w:tabs>
              <w:spacing w:before="0" w:after="30"/>
              <w:ind w:left="227" w:hanging="227"/>
              <w:jc w:val="left"/>
            </w:pPr>
            <w:r>
              <w:rPr>
                <w:rFonts w:ascii="Poppins" w:hAnsi="Poppins" w:cs="Poppins" w:eastAsia="Poppins"/>
                <w:color w:val="B0823A"/>
                <w:sz w:val="18"/>
              </w:rPr>
              <w:t>•</w:t>
            </w:r>
            <w:r>
              <w:tab/>
            </w:r>
            <w:r>
              <w:rPr>
                <w:rFonts w:ascii="Poppins" w:hAnsi="Poppins" w:cs="Poppins" w:eastAsia="Poppins"/>
                <w:color w:val="374151"/>
                <w:sz w:val="18"/>
              </w:rPr>
              <w:t>Ehdotin palautusohjeen uusimista, joka vähensi turhia yhteydenottoja</w:t>
            </w:r>
          </w:p>
          <w:p>
            <w:pPr>
              <w:keepNext/>
              <w:tabs>
                <w:tab w:pos="6605" w:val="right"/>
              </w:tabs>
              <w:spacing w:before="100" w:after="0"/>
              <w:jc w:val="left"/>
            </w:pPr>
            <w:r>
              <w:rPr>
                <w:rFonts w:ascii="Poppins" w:hAnsi="Poppins" w:cs="Poppins" w:eastAsia="Poppins"/>
                <w:b/>
                <w:color w:val="1F2937"/>
                <w:sz w:val="20"/>
              </w:rPr>
              <w:t>Myyjä</w:t>
            </w:r>
            <w:r>
              <w:tab/>
            </w:r>
            <w:r>
              <w:rPr>
                <w:rFonts w:ascii="Poppins" w:hAnsi="Poppins" w:cs="Poppins" w:eastAsia="Poppins"/>
                <w:b/>
                <w:color w:val="B0823A"/>
                <w:sz w:val="17"/>
              </w:rPr>
              <w:t>2019–2022</w:t>
            </w:r>
          </w:p>
          <w:p>
            <w:pPr>
              <w:spacing w:before="0" w:after="40"/>
              <w:jc w:val="left"/>
            </w:pPr>
            <w:r>
              <w:rPr>
                <w:rFonts w:ascii="Poppins" w:hAnsi="Poppins" w:cs="Poppins" w:eastAsia="Poppins"/>
                <w:i/>
                <w:color w:val="4B5563"/>
                <w:sz w:val="18"/>
              </w:rPr>
              <w:t>Urheiluketju Oy, Tampere</w:t>
            </w:r>
          </w:p>
          <w:p>
            <w:pPr>
              <w:tabs>
                <w:tab w:pos="227" w:val="left"/>
              </w:tabs>
              <w:spacing w:before="0" w:after="30"/>
              <w:ind w:left="227" w:hanging="227"/>
              <w:jc w:val="left"/>
            </w:pPr>
            <w:r>
              <w:rPr>
                <w:rFonts w:ascii="Poppins" w:hAnsi="Poppins" w:cs="Poppins" w:eastAsia="Poppins"/>
                <w:color w:val="B0823A"/>
                <w:sz w:val="18"/>
              </w:rPr>
              <w:t>•</w:t>
            </w:r>
            <w:r>
              <w:tab/>
            </w:r>
            <w:r>
              <w:rPr>
                <w:rFonts w:ascii="Poppins" w:hAnsi="Poppins" w:cs="Poppins" w:eastAsia="Poppins"/>
                <w:color w:val="374151"/>
                <w:sz w:val="18"/>
              </w:rPr>
              <w:t>Kassa, myyntityö ja hyllytys</w:t>
            </w:r>
          </w:p>
          <w:p>
            <w:pPr>
              <w:tabs>
                <w:tab w:pos="227" w:val="left"/>
              </w:tabs>
              <w:spacing w:before="0" w:after="30"/>
              <w:ind w:left="227" w:hanging="227"/>
              <w:jc w:val="left"/>
            </w:pPr>
            <w:r>
              <w:rPr>
                <w:rFonts w:ascii="Poppins" w:hAnsi="Poppins" w:cs="Poppins" w:eastAsia="Poppins"/>
                <w:color w:val="B0823A"/>
                <w:sz w:val="18"/>
              </w:rPr>
              <w:t>•</w:t>
            </w:r>
            <w:r>
              <w:tab/>
            </w:r>
            <w:r>
              <w:rPr>
                <w:rFonts w:ascii="Poppins" w:hAnsi="Poppins" w:cs="Poppins" w:eastAsia="Poppins"/>
                <w:color w:val="374151"/>
                <w:sz w:val="18"/>
              </w:rPr>
              <w:t>Vastasin osaston tilauksista kahdesti viikossa</w:t>
            </w:r>
          </w:p>
          <w:p>
            <w:pPr>
              <w:keepNext/>
              <w:tabs>
                <w:tab w:pos="6605" w:val="right"/>
              </w:tabs>
              <w:spacing w:before="100" w:after="0"/>
              <w:jc w:val="left"/>
            </w:pPr>
            <w:r>
              <w:rPr>
                <w:rFonts w:ascii="Poppins" w:hAnsi="Poppins" w:cs="Poppins" w:eastAsia="Poppins"/>
                <w:b/>
                <w:color w:val="1F2937"/>
                <w:sz w:val="20"/>
              </w:rPr>
              <w:t>Kesätyöntekijä</w:t>
            </w:r>
            <w:r>
              <w:tab/>
            </w:r>
            <w:r>
              <w:rPr>
                <w:rFonts w:ascii="Poppins" w:hAnsi="Poppins" w:cs="Poppins" w:eastAsia="Poppins"/>
                <w:b/>
                <w:color w:val="B0823A"/>
                <w:sz w:val="17"/>
              </w:rPr>
              <w:t>2018 (kesä)</w:t>
            </w:r>
          </w:p>
          <w:p>
            <w:pPr>
              <w:spacing w:before="0" w:after="40"/>
              <w:jc w:val="left"/>
            </w:pPr>
            <w:r>
              <w:rPr>
                <w:rFonts w:ascii="Poppins" w:hAnsi="Poppins" w:cs="Poppins" w:eastAsia="Poppins"/>
                <w:i/>
                <w:color w:val="4B5563"/>
                <w:sz w:val="18"/>
              </w:rPr>
              <w:t>Lähikauppa, Nokia</w:t>
            </w:r>
          </w:p>
          <w:p>
            <w:pPr>
              <w:tabs>
                <w:tab w:pos="227" w:val="left"/>
              </w:tabs>
              <w:spacing w:before="0" w:after="30"/>
              <w:ind w:left="227" w:hanging="227"/>
              <w:jc w:val="left"/>
            </w:pPr>
            <w:r>
              <w:rPr>
                <w:rFonts w:ascii="Poppins" w:hAnsi="Poppins" w:cs="Poppins" w:eastAsia="Poppins"/>
                <w:color w:val="B0823A"/>
                <w:sz w:val="18"/>
              </w:rPr>
              <w:t>•</w:t>
            </w:r>
            <w:r>
              <w:tab/>
            </w:r>
            <w:r>
              <w:rPr>
                <w:rFonts w:ascii="Poppins" w:hAnsi="Poppins" w:cs="Poppins" w:eastAsia="Poppins"/>
                <w:color w:val="374151"/>
                <w:sz w:val="18"/>
              </w:rPr>
              <w:t>Kassa ja tuotteiden vastaanotto</w:t>
            </w:r>
          </w:p>
          <w:p>
            <w:pPr>
              <w:keepNext/>
              <w:spacing w:before="240" w:after="120"/>
              <w:jc w:val="left"/>
              <w:pBdr>
                <w:bottom w:val="single" w:sz="6" w:space="4" w:color="E5E7EB"/>
              </w:pBdr>
            </w:pPr>
            <w:r>
              <w:rPr>
                <w:rFonts w:ascii="Poppins" w:hAnsi="Poppins" w:cs="Poppins" w:eastAsia="Poppins"/>
                <w:b/>
                <w:color w:val="1F3D2B"/>
                <w:sz w:val="20"/>
                <w:spacing w:val="32"/>
              </w:rPr>
              <w:t>KOULUTUS</w:t>
            </w:r>
          </w:p>
          <w:p>
            <w:pPr>
              <w:keepNext/>
              <w:tabs>
                <w:tab w:pos="6605" w:val="right"/>
              </w:tabs>
              <w:spacing w:before="100" w:after="0"/>
              <w:jc w:val="left"/>
            </w:pPr>
            <w:r>
              <w:rPr>
                <w:rFonts w:ascii="Poppins" w:hAnsi="Poppins" w:cs="Poppins" w:eastAsia="Poppins"/>
                <w:b/>
                <w:color w:val="1F2937"/>
                <w:sz w:val="20"/>
              </w:rPr>
              <w:t>Merkonomi, liiketoiminnan perustutkinto</w:t>
            </w:r>
            <w:r>
              <w:tab/>
            </w:r>
            <w:r>
              <w:rPr>
                <w:rFonts w:ascii="Poppins" w:hAnsi="Poppins" w:cs="Poppins" w:eastAsia="Poppins"/>
                <w:b/>
                <w:color w:val="B0823A"/>
                <w:sz w:val="17"/>
              </w:rPr>
              <w:t>2016–2019</w:t>
            </w:r>
          </w:p>
          <w:p>
            <w:pPr>
              <w:spacing w:before="0" w:after="40"/>
              <w:jc w:val="left"/>
            </w:pPr>
            <w:r>
              <w:rPr>
                <w:rFonts w:ascii="Poppins" w:hAnsi="Poppins" w:cs="Poppins" w:eastAsia="Poppins"/>
                <w:i/>
                <w:color w:val="4B5563"/>
                <w:sz w:val="18"/>
              </w:rPr>
              <w:t>Tredu, Tampere</w:t>
            </w:r>
          </w:p>
          <w:p>
            <w:pPr>
              <w:keepNext/>
              <w:tabs>
                <w:tab w:pos="6605" w:val="right"/>
              </w:tabs>
              <w:spacing w:before="100" w:after="0"/>
              <w:jc w:val="left"/>
            </w:pPr>
            <w:r>
              <w:rPr>
                <w:rFonts w:ascii="Poppins" w:hAnsi="Poppins" w:cs="Poppins" w:eastAsia="Poppins"/>
                <w:b/>
                <w:color w:val="1F2937"/>
                <w:sz w:val="20"/>
              </w:rPr>
              <w:t>Asiakaspalvelun ammattitutkinto (osatutkinto)</w:t>
            </w:r>
            <w:r>
              <w:tab/>
            </w:r>
            <w:r>
              <w:rPr>
                <w:rFonts w:ascii="Poppins" w:hAnsi="Poppins" w:cs="Poppins" w:eastAsia="Poppins"/>
                <w:b/>
                <w:color w:val="B0823A"/>
                <w:sz w:val="17"/>
              </w:rPr>
              <w:t>2023</w:t>
            </w:r>
          </w:p>
          <w:p>
            <w:pPr>
              <w:spacing w:before="0" w:after="40"/>
              <w:jc w:val="left"/>
            </w:pPr>
            <w:r>
              <w:rPr>
                <w:rFonts w:ascii="Poppins" w:hAnsi="Poppins" w:cs="Poppins" w:eastAsia="Poppins"/>
                <w:i/>
                <w:color w:val="4B5563"/>
                <w:sz w:val="18"/>
              </w:rPr>
              <w:t>Tredu, oppisopimus</w:t>
            </w:r>
          </w:p>
        </w:tc>
      </w:tr>
    </w:tbl>
    <w:p>
      <w:pPr>
        <w:spacing w:before="0" w:after="0" w:lineRule="exact" w:line="20"/>
        <w:rPr>
          <w:sz w:val="2"/>
        </w:rPr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oppins">
    <w:charset w:val="00"/>
    <w:family w:val="auto"/>
    <w:pitch w:val="variable"/>
    <w:embedRegular r:id="rIdEmb1" w:fontKey="{DD5F1DE2-5C26-4A56-AC38-D13EAD3C4D2D}"/>
    <w:embedBold r:id="rIdEmb2" w:fontKey="{8BBE022B-16CD-4C6B-BACB-1142A91111E0}"/>
    <w:embedItalic r:id="rIdEmb3" w:fontKey="{4BB1CD66-1056-474C-8B05-23FABB7EA0F6}"/>
    <w:embedBoldItalic r:id="rIdEmb4" w:fontKey="{9BB2D1CC-2646-439F-B09E-9F423B0C0509}"/>
  </w:font>
  <w:font w:name="Poppins Light">
    <w:charset w:val="00"/>
    <w:family w:val="auto"/>
    <w:pitch w:val="variable"/>
    <w:embedRegular r:id="rIdEmb5" w:fontKey="{F9E6F74A-3F60-4444-80E1-9AA5B032BE2D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88" w:lineRule="auto"/>
    </w:pPr>
    <w:rPr>
      <w:rFonts w:ascii="Poppins" w:hAnsi="Poppins" w:cs="Poppins" w:eastAsia="Poppi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Poppins" w:hAnsi="Poppins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Emb1" Type="http://schemas.openxmlformats.org/officeDocument/2006/relationships/font" Target="fonts/font1.odttf"/><Relationship Id="rIdEmb2" Type="http://schemas.openxmlformats.org/officeDocument/2006/relationships/font" Target="fonts/font2.odttf"/><Relationship Id="rIdEmb3" Type="http://schemas.openxmlformats.org/officeDocument/2006/relationships/font" Target="fonts/font3.odttf"/><Relationship Id="rIdEmb4" Type="http://schemas.openxmlformats.org/officeDocument/2006/relationships/font" Target="fonts/font4.odttf"/><Relationship Id="rIdEmb5" Type="http://schemas.openxmlformats.org/officeDocument/2006/relationships/font" Target="fonts/font5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– Anna Virtanen</dc:title>
  <dc:subject/>
  <dc:creator>Anna Virtanen</dc:creator>
  <cp:keywords/>
  <dc:description>CV-pohja: CV-paja, cvpaja.fi. Korvaa esimerkkitekstit omillasi.</dc:description>
  <cp:lastModifiedBy>CV-paja</cp:lastModifiedBy>
  <cp:revision>1</cp:revision>
  <dcterms:created xsi:type="dcterms:W3CDTF">2013-12-23T23:15:00Z</dcterms:created>
  <dcterms:modified xsi:type="dcterms:W3CDTF">2013-12-23T23:15:00Z</dcterms:modified>
  <cp:category>CV-pohja</cp:category>
</cp:coreProperties>
</file>