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left"/>
      </w:pPr>
      <w:r>
        <w:rPr>
          <w:rFonts w:ascii="Lora" w:hAnsi="Lora" w:cs="Lora" w:eastAsia="Lora"/>
          <w:b/>
          <w:color w:val="1C1917"/>
          <w:sz w:val="68"/>
        </w:rPr>
        <w:t>Timo Lehtonen</w:t>
      </w:r>
    </w:p>
    <w:p>
      <w:pPr>
        <w:spacing w:before="0" w:after="160"/>
        <w:jc w:val="left"/>
      </w:pPr>
      <w:r>
        <w:rPr>
          <w:rFonts w:ascii="Lora" w:hAnsi="Lora" w:cs="Lora" w:eastAsia="Lora"/>
          <w:i/>
          <w:color w:val="A4161A"/>
          <w:sz w:val="28"/>
        </w:rPr>
        <w:t>Projektipäällikkö, ICT</w:t>
      </w:r>
    </w:p>
    <w:p>
      <w:pPr>
        <w:spacing w:before="0" w:after="60"/>
        <w:jc w:val="left"/>
      </w:pPr>
      <w:r>
        <w:rPr>
          <w:rFonts w:ascii="Inter" w:hAnsi="Inter" w:cs="Inter" w:eastAsia="Inter"/>
          <w:color w:val="57534E"/>
          <w:sz w:val="15"/>
          <w:spacing w:val="16"/>
        </w:rPr>
        <w:t>040 321 6549   /   TIMO.LEHTONEN@ESIMERKKI.FI   /   ESPOO   /   LINKEDIN.COM/IN/TIMOLEHTONEN</w:t>
      </w:r>
    </w:p>
    <w:p>
      <w:pPr>
        <w:spacing w:before="120" w:after="0" w:line="40" w:lineRule="exact"/>
        <w:jc w:val="left"/>
        <w:pBdr>
          <w:bottom w:val="single" w:sz="18" w:space="1" w:color="1C1917"/>
        </w:pBdr>
      </w:pPr>
    </w:p>
    <w:p>
      <w:pPr>
        <w:spacing w:before="0" w:after="240" w:line="60" w:lineRule="exact"/>
        <w:jc w:val="left"/>
        <w:pBdr>
          <w:bottom w:val="single" w:sz="4" w:space="1" w:color="1C1917"/>
        </w:pBdr>
      </w:pPr>
    </w:p>
    <w:p>
      <w:pPr>
        <w:spacing w:before="0" w:after="280" w:line="336" w:lineRule="auto"/>
        <w:jc w:val="left"/>
      </w:pPr>
      <w:r>
        <w:rPr>
          <w:rFonts w:ascii="Lora" w:hAnsi="Lora" w:cs="Lora" w:eastAsia="Lora"/>
          <w:i/>
          <w:color w:val="1C1917"/>
          <w:sz w:val="24"/>
        </w:rPr>
        <w:t>Olen vetänyt 14 vuoden aikana yli 20 järjestelmäprojektia, joista suurimmissa budjetti oli 2–4 miljoonaa euroa. Erikoisalaani on julkisen sektorin hankinnat ja käyttöönotot, joissa aikataulu ei jousta mutta vaatimukset muuttuvat.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TYÖKOKEMUS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keepNext/>
              <w:tabs>
                <w:tab w:pos="7597" w:val="right"/>
              </w:tabs>
              <w:spacing w:before="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Senior Project Manager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2019–</w:t>
            </w:r>
          </w:p>
          <w:p>
            <w:pPr>
              <w:spacing w:before="0" w:after="40"/>
              <w:jc w:val="left"/>
            </w:pPr>
            <w:r>
              <w:rPr>
                <w:rFonts w:ascii="Lora" w:hAnsi="Lora" w:cs="Lora" w:eastAsia="Lora"/>
                <w:i/>
                <w:color w:val="57534E"/>
                <w:sz w:val="20"/>
              </w:rPr>
              <w:t>IT-palvelutalo Oyj, Espoo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Hyvinvointialueen potilastietojärjestelmän integraatioprojekti, 3,8 M€, 35 henkeä kolmesta organisaatiosta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Toimitettu aikataulussa, budjetti alittui 6 %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Projektinhallinnan mallin uudistus koko yksikköön (120 henkeä)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Kahden projektipäällikön mentorointi ja perehdytys</w:t>
            </w:r>
          </w:p>
          <w:p>
            <w:pPr>
              <w:keepNext/>
              <w:tabs>
                <w:tab w:pos="7597" w:val="right"/>
              </w:tabs>
              <w:spacing w:before="16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Projektipäällikkö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2015–2019</w:t>
            </w:r>
          </w:p>
          <w:p>
            <w:pPr>
              <w:spacing w:before="0" w:after="40"/>
              <w:jc w:val="left"/>
            </w:pPr>
            <w:r>
              <w:rPr>
                <w:rFonts w:ascii="Lora" w:hAnsi="Lora" w:cs="Lora" w:eastAsia="Lora"/>
                <w:i/>
                <w:color w:val="57534E"/>
                <w:sz w:val="20"/>
              </w:rPr>
              <w:t>Ohjelmistotalo Oy, Helsinki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Kuntien sähköisen asioinnin palvelut, 8 projektia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Asiakkaana 14 kuntaa, sopimusarvo yhteensä noin 5 M€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Tarjousvaiheen työmääräarviot ja riskiarviot</w:t>
            </w:r>
          </w:p>
          <w:p>
            <w:pPr>
              <w:keepNext/>
              <w:tabs>
                <w:tab w:pos="7597" w:val="right"/>
              </w:tabs>
              <w:spacing w:before="16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Järjestelmäasiantuntija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2012–2015</w:t>
            </w:r>
          </w:p>
          <w:p>
            <w:pPr>
              <w:spacing w:before="0" w:after="40"/>
              <w:jc w:val="left"/>
            </w:pPr>
            <w:r>
              <w:rPr>
                <w:rFonts w:ascii="Lora" w:hAnsi="Lora" w:cs="Lora" w:eastAsia="Lora"/>
                <w:i/>
                <w:color w:val="57534E"/>
                <w:sz w:val="20"/>
              </w:rPr>
              <w:t>Kaupungin tietohallinto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Järjestelmähankintojen vaatimusmäärittelyt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Toimittajaohjaus ja käyttöönottojen testaus</w:t>
            </w:r>
          </w:p>
        </w:tc>
      </w:tr>
    </w:tbl>
    <w:p>
      <w:pPr>
        <w:spacing w:before="0" w:after="0" w:line="160" w:lineRule="exact"/>
        <w:jc w:val="left"/>
      </w:pP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KESKEISET PROJEKTIT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keepNext/>
              <w:tabs>
                <w:tab w:pos="7597" w:val="right"/>
              </w:tabs>
              <w:spacing w:before="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Integraatioalustan käyttöönotto, hyvinvointialue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2023–2025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40 rajapintaa siirrettiin uudelle alustalle ilman palvelukatkoa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Vastuu: aikataulu, budjetti 1,2 M€, toimittajaohjaus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Lopputulos: rajapintojen ylläpitokulut −28 % vuodessa</w:t>
            </w:r>
          </w:p>
          <w:p>
            <w:pPr>
              <w:keepNext/>
              <w:tabs>
                <w:tab w:pos="7597" w:val="right"/>
              </w:tabs>
              <w:spacing w:before="16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Asiakastietojärjestelmän kilpailutus, tilaajan puolella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2021–2022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Tarjouspyynnön vaatimusmäärittely, 380 vaatimusta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Vertailumallin rakentaminen ja hankintapäätöksen valmistelu</w:t>
            </w:r>
          </w:p>
          <w:p>
            <w:pPr>
              <w:keepNext/>
              <w:tabs>
                <w:tab w:pos="7597" w:val="right"/>
              </w:tabs>
              <w:spacing w:before="16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Sähköisen asioinnin palvelu 14 kunnalle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2019–2020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Yhteinen palvelu korvasi 14 erillistä lomakejärjestelmää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Käyttäjämäärä ensimmäisenä vuonna noin 90 000</w:t>
            </w:r>
          </w:p>
          <w:p>
            <w:pPr>
              <w:keepNext/>
              <w:tabs>
                <w:tab w:pos="7597" w:val="right"/>
              </w:tabs>
              <w:spacing w:before="16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Kunnan HR-järjestelmän vaihto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2017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Tietojen siirto 4 200 työntekijän osalta, palkanmaksu ei katkennut</w:t>
            </w:r>
          </w:p>
        </w:tc>
      </w:tr>
    </w:tbl>
    <w:p>
      <w:pPr>
        <w:spacing w:before="0" w:after="0" w:line="160" w:lineRule="exact"/>
        <w:jc w:val="left"/>
      </w:pP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KOULUTUS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keepNext/>
              <w:tabs>
                <w:tab w:pos="7597" w:val="right"/>
              </w:tabs>
              <w:spacing w:before="0" w:after="0"/>
              <w:jc w:val="left"/>
            </w:pPr>
            <w:r>
              <w:rPr>
                <w:rFonts w:ascii="Lora" w:hAnsi="Lora" w:cs="Lora" w:eastAsia="Lora"/>
                <w:b/>
                <w:color w:val="1C1917"/>
                <w:sz w:val="22"/>
              </w:rPr>
              <w:t>Diplomi-insinööri, tietotekniikka</w:t>
            </w:r>
            <w:r>
              <w:tab/>
            </w:r>
            <w:r>
              <w:rPr>
                <w:rFonts w:ascii="Inter" w:hAnsi="Inter" w:cs="Inter" w:eastAsia="Inter"/>
                <w:color w:val="57534E"/>
                <w:sz w:val="16"/>
                <w:spacing w:val="10"/>
              </w:rPr>
              <w:t>2006–2012</w:t>
            </w:r>
          </w:p>
          <w:p>
            <w:pPr>
              <w:spacing w:before="0" w:after="40"/>
              <w:jc w:val="left"/>
            </w:pPr>
            <w:r>
              <w:rPr>
                <w:rFonts w:ascii="Lora" w:hAnsi="Lora" w:cs="Lora" w:eastAsia="Lora"/>
                <w:i/>
                <w:color w:val="57534E"/>
                <w:sz w:val="20"/>
              </w:rPr>
              <w:t>Aalto-yliopisto</w:t>
            </w:r>
          </w:p>
        </w:tc>
      </w:tr>
    </w:tbl>
    <w:p>
      <w:pPr>
        <w:spacing w:before="0" w:after="0" w:line="160" w:lineRule="exact"/>
        <w:jc w:val="left"/>
      </w:pP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JOHTAMISOSAAMINEN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Budjetin ja ennusteiden hallinta (2–4 M€)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Monitoimittajaympäristöjen ohjaus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Julkiset hankinnat ja hankintalaki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Muutosjohtaminen käyttöönotoissa</w:t>
            </w:r>
          </w:p>
        </w:tc>
      </w:tr>
    </w:tbl>
    <w:p>
      <w:pPr>
        <w:spacing w:before="0" w:after="0" w:line="160" w:lineRule="exact"/>
        <w:jc w:val="left"/>
      </w:pP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SERTIFIKAATIT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PMP (Project Management Professional)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Certified ScrumMaster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ITIL 4 Foundation</w:t>
            </w:r>
          </w:p>
        </w:tc>
      </w:tr>
    </w:tbl>
    <w:p>
      <w:pPr>
        <w:spacing w:before="0" w:after="0" w:line="160" w:lineRule="exact"/>
        <w:jc w:val="left"/>
      </w:pP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041"/>
        <w:gridCol w:w="7597"/>
      </w:tblGrid>
      <w:tr>
        <w:tc>
          <w:tcPr>
            <w:tcW w:type="dxa" w:w="2041"/>
            <w:tcMar>
              <w:top w:w="28" w:type="dxa"/>
              <w:left w:w="0" w:type="dxa"/>
              <w:bottom w:w="0" w:type="dxa"/>
              <w:right w:w="17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Inter" w:hAnsi="Inter" w:cs="Inter" w:eastAsia="Inter"/>
                <w:b/>
                <w:color w:val="A4161A"/>
                <w:sz w:val="15"/>
                <w:spacing w:val="28"/>
              </w:rPr>
              <w:t>KIELITAITO</w:t>
            </w:r>
          </w:p>
        </w:tc>
        <w:tc>
          <w:tcPr>
            <w:tcW w:type="dxa" w:w="7597"/>
            <w:tcMar>
              <w:top w:w="0" w:type="dxa"/>
              <w:left w:w="0" w:type="dxa"/>
              <w:bottom w:w="141" w:type="dxa"/>
              <w:right w:w="0" w:type="dxa"/>
            </w:tcMar>
          </w:tcPr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Suomi: äidinkieli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Englanti: erinomainen</w:t>
            </w:r>
          </w:p>
          <w:p>
            <w:pPr>
              <w:tabs>
                <w:tab w:pos="312" w:val="left"/>
              </w:tabs>
              <w:spacing w:before="0" w:after="20"/>
              <w:ind w:left="312" w:hanging="312"/>
              <w:jc w:val="left"/>
            </w:pPr>
            <w:r>
              <w:rPr>
                <w:rFonts w:ascii="Lora" w:hAnsi="Lora" w:cs="Lora" w:eastAsia="Lora"/>
                <w:color w:val="A4161A"/>
                <w:sz w:val="20"/>
              </w:rPr>
              <w:t>—</w:t>
            </w:r>
            <w:r>
              <w:tab/>
            </w:r>
            <w:r>
              <w:rPr>
                <w:rFonts w:ascii="Lora" w:hAnsi="Lora" w:cs="Lora" w:eastAsia="Lora"/>
                <w:color w:val="1C1917"/>
                <w:sz w:val="20"/>
              </w:rPr>
              <w:t>Ruotsi: hyvä</w:t>
            </w:r>
          </w:p>
        </w:tc>
      </w:tr>
    </w:tbl>
    <w:p>
      <w:pPr>
        <w:spacing w:before="0" w:after="0" w:line="160" w:lineRule="exact"/>
        <w:jc w:val="left"/>
      </w:pPr>
    </w:p>
    <w:sectPr w:rsidR="00FC693F" w:rsidRPr="0006063C" w:rsidSect="00034616">
      <w:pgSz w:w="11906" w:h="16838"/>
      <w:pgMar w:top="1077" w:right="1134" w:bottom="907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ora">
    <w:charset w:val="00"/>
    <w:family w:val="auto"/>
    <w:pitch w:val="variable"/>
    <w:embedRegular r:id="rIdEmb1" w:fontKey="{568455F9-9D69-4495-B9EF-3865FFCDF3FC}"/>
    <w:embedBold r:id="rIdEmb2" w:fontKey="{EA8A6A8F-AE8A-41FE-B6F4-64B18360AF5A}"/>
    <w:embedItalic r:id="rIdEmb3" w:fontKey="{DF13B2B3-907D-446A-8B13-2DCE020ED2CF}"/>
    <w:embedBoldItalic r:id="rIdEmb4" w:fontKey="{4379D246-578F-4A41-8A89-51FDDF870901}"/>
  </w:font>
  <w:font w:name="Inter">
    <w:charset w:val="00"/>
    <w:family w:val="auto"/>
    <w:pitch w:val="variable"/>
    <w:embedRegular r:id="rIdEmb5" w:fontKey="{78742E4A-D32E-42A1-8C97-05F74A4C1EF3}"/>
    <w:embedBold r:id="rIdEmb6" w:fontKey="{5940665F-3853-402D-95B7-315FC69C0343}"/>
    <w:embedItalic r:id="rIdEmb7" w:fontKey="{9FBFA5B8-E8B8-46B1-A01F-CF0808E63F51}"/>
    <w:embedBoldItalic r:id="rIdEmb8" w:fontKey="{52282F81-2319-4E66-A386-CEFFC6559F59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307" w:lineRule="auto"/>
    </w:pPr>
    <w:rPr>
      <w:rFonts w:ascii="Lora" w:hAnsi="Lora" w:cs="Lora" w:eastAsia="Lor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ora" w:hAnsi="Lor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Relationship Id="rIdEmb6" Type="http://schemas.openxmlformats.org/officeDocument/2006/relationships/font" Target="fonts/font6.odttf"/><Relationship Id="rIdEmb7" Type="http://schemas.openxmlformats.org/officeDocument/2006/relationships/font" Target="fonts/font7.odttf"/><Relationship Id="rIdEmb8" Type="http://schemas.openxmlformats.org/officeDocument/2006/relationships/font" Target="fonts/font8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Timo Lehtonen</dc:title>
  <dc:subject/>
  <dc:creator>Timo Lehtonen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