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1907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1907"/>
      </w:tblGrid>
      <w:tr>
        <w:tc>
          <w:tcPr>
            <w:tcW w:type="dxa" w:w="11906"/>
            <w:shd w:val="clear" w:color="auto" w:fill="0F172A"/>
            <w:tcMar>
              <w:top w:w="737" w:type="dxa"/>
              <w:left w:w="963" w:type="dxa"/>
              <w:bottom w:w="567" w:type="dxa"/>
              <w:right w:w="963" w:type="dxa"/>
            </w:tcMar>
          </w:tcPr>
          <w:p>
            <w:pPr>
              <w:spacing w:before="0" w:after="40"/>
              <w:jc w:val="left"/>
            </w:pPr>
            <w:r>
              <w:rPr>
                <w:rFonts w:ascii="Inter" w:hAnsi="Inter" w:cs="Inter" w:eastAsia="Inter"/>
                <w:b/>
                <w:color w:val="34D399"/>
                <w:sz w:val="22"/>
              </w:rPr>
              <w:t xml:space="preserve">&gt; </w:t>
            </w:r>
            <w:r>
              <w:rPr>
                <w:rFonts w:ascii="Inter" w:hAnsi="Inter" w:cs="Inter" w:eastAsia="Inter"/>
                <w:color w:val="34D399"/>
                <w:sz w:val="22"/>
              </w:rPr>
              <w:t>Ohjelmistokehittäjä (junior), aiemmin sähköasentaja</w:t>
            </w:r>
          </w:p>
          <w:p>
            <w:pPr>
              <w:spacing w:before="0" w:after="160" w:line="240" w:lineRule="auto"/>
              <w:jc w:val="left"/>
            </w:pPr>
            <w:r>
              <w:rPr>
                <w:rFonts w:ascii="Inter Black" w:hAnsi="Inter Black" w:cs="Inter Black" w:eastAsia="Inter Black"/>
                <w:color w:val="FFFFFF"/>
                <w:sz w:val="60"/>
              </w:rPr>
              <w:t>Kari Hämäläinen</w:t>
            </w:r>
          </w:p>
          <w:p>
            <w:pPr>
              <w:spacing w:before="0" w:after="0"/>
              <w:jc w:val="left"/>
            </w:pPr>
            <w:r>
              <w:rPr>
                <w:rFonts w:ascii="Inter" w:hAnsi="Inter" w:cs="Inter" w:eastAsia="Inter"/>
                <w:color w:val="CBD5E1"/>
                <w:sz w:val="17"/>
              </w:rPr>
              <w:t>044 888 9900   kari.hamalainen@esimerkki.fi   Kuopio   github.com/karihamalainen</w:t>
            </w:r>
          </w:p>
        </w:tc>
      </w:tr>
    </w:tbl>
    <w:tbl>
      <w:tblPr>
        <w:tblW w:type="dxa" w:w="11907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1907"/>
      </w:tblGrid>
      <w:tr>
        <w:tc>
          <w:tcPr>
            <w:tcW w:type="dxa" w:w="11906"/>
            <w:tcMar>
              <w:top w:w="396" w:type="dxa"/>
              <w:left w:w="963" w:type="dxa"/>
              <w:bottom w:w="0" w:type="dxa"/>
              <w:right w:w="963" w:type="dxa"/>
            </w:tcMar>
          </w:tcPr>
          <w:p>
            <w:pPr>
              <w:spacing w:before="0" w:after="80" w:line="348" w:lineRule="auto"/>
              <w:jc w:val="left"/>
            </w:pPr>
            <w:r>
              <w:rPr>
                <w:rFonts w:ascii="Inter" w:hAnsi="Inter" w:cs="Inter" w:eastAsia="Inter"/>
                <w:color w:val="0F172A"/>
                <w:sz w:val="20"/>
              </w:rPr>
              <w:t>Tein kymmenen vuotta sähköasennuksia ja opiskelin rinnalla ohjelmointia. Nyt haen ensimmäistä kehittäjän työtä. Toimin hyvin vianetsinnässä ja dokumentoinnissa, koska väärin kytketystä keskuksesta oppii lukemaan piirustuksia tarkasti.</w:t>
            </w:r>
          </w:p>
          <w:p>
            <w:pPr>
              <w:keepNext/>
              <w:spacing w:before="240" w:after="120"/>
              <w:jc w:val="left"/>
            </w:pPr>
            <w:r>
              <w:rPr>
                <w:rFonts w:ascii="Inter" w:hAnsi="Inter" w:cs="Inter" w:eastAsia="Inter"/>
                <w:b/>
                <w:color w:val="047857"/>
                <w:sz w:val="20"/>
              </w:rPr>
              <w:t xml:space="preserve">// </w:t>
            </w:r>
            <w:r>
              <w:rPr>
                <w:rFonts w:ascii="Inter" w:hAnsi="Inter" w:cs="Inter" w:eastAsia="Inter"/>
                <w:b/>
                <w:color w:val="0F172A"/>
                <w:sz w:val="21"/>
              </w:rPr>
              <w:t>uuden alan koulutus ja projektit</w:t>
            </w:r>
          </w:p>
          <w:p>
            <w:pPr>
              <w:keepNext/>
              <w:tabs>
                <w:tab w:pos="9978" w:val="right"/>
              </w:tabs>
              <w:spacing w:before="80" w:after="0"/>
              <w:jc w:val="left"/>
            </w:pPr>
            <w:r>
              <w:rPr>
                <w:rFonts w:ascii="Inter" w:hAnsi="Inter" w:cs="Inter" w:eastAsia="Inter"/>
                <w:b/>
                <w:color w:val="0F172A"/>
                <w:sz w:val="20"/>
              </w:rPr>
              <w:t>Ohjelmistokehityksen koulutus (60 op)</w:t>
            </w:r>
            <w:r>
              <w:tab/>
            </w:r>
            <w:r>
              <w:rPr>
                <w:rFonts w:ascii="Inter" w:hAnsi="Inter" w:cs="Inter" w:eastAsia="Inter"/>
                <w:color w:val="475569"/>
                <w:sz w:val="17"/>
              </w:rPr>
              <w:t>2024–2025</w:t>
            </w:r>
          </w:p>
          <w:p>
            <w:pPr>
              <w:spacing w:before="0" w:after="40"/>
              <w:jc w:val="left"/>
            </w:pPr>
            <w:r>
              <w:rPr>
                <w:rFonts w:ascii="Inter" w:hAnsi="Inter" w:cs="Inter" w:eastAsia="Inter"/>
                <w:color w:val="047857"/>
                <w:sz w:val="18"/>
              </w:rPr>
              <w:t>Avoin AMK</w:t>
            </w:r>
          </w:p>
          <w:p>
            <w:pPr>
              <w:tabs>
                <w:tab w:pos="227" w:val="left"/>
              </w:tabs>
              <w:spacing w:before="0" w:after="20"/>
              <w:ind w:left="227" w:hanging="227"/>
              <w:jc w:val="left"/>
            </w:pPr>
            <w:r>
              <w:rPr>
                <w:rFonts w:ascii="Inter" w:hAnsi="Inter" w:cs="Inter" w:eastAsia="Inter"/>
                <w:color w:val="047857"/>
                <w:sz w:val="18"/>
              </w:rPr>
              <w:t>›</w:t>
            </w:r>
            <w:r>
              <w:tab/>
            </w:r>
            <w:r>
              <w:rPr>
                <w:rFonts w:ascii="Inter" w:hAnsi="Inter" w:cs="Inter" w:eastAsia="Inter"/>
                <w:color w:val="334155"/>
                <w:sz w:val="18"/>
              </w:rPr>
              <w:t>JavaScript, React, Node.js, SQL</w:t>
            </w:r>
          </w:p>
          <w:p>
            <w:pPr>
              <w:keepNext/>
              <w:tabs>
                <w:tab w:pos="9978" w:val="right"/>
              </w:tabs>
              <w:spacing w:before="80" w:after="0"/>
              <w:jc w:val="left"/>
            </w:pPr>
            <w:r>
              <w:rPr>
                <w:rFonts w:ascii="Inter" w:hAnsi="Inter" w:cs="Inter" w:eastAsia="Inter"/>
                <w:b/>
                <w:color w:val="0F172A"/>
                <w:sz w:val="20"/>
              </w:rPr>
              <w:t>Projekti: urakoiden ajankäyttösovellus</w:t>
            </w:r>
            <w:r>
              <w:tab/>
            </w:r>
            <w:r>
              <w:rPr>
                <w:rFonts w:ascii="Inter" w:hAnsi="Inter" w:cs="Inter" w:eastAsia="Inter"/>
                <w:color w:val="475569"/>
                <w:sz w:val="17"/>
              </w:rPr>
              <w:t>2025</w:t>
            </w:r>
          </w:p>
          <w:p>
            <w:pPr>
              <w:tabs>
                <w:tab w:pos="227" w:val="left"/>
              </w:tabs>
              <w:spacing w:before="0" w:after="20"/>
              <w:ind w:left="227" w:hanging="227"/>
              <w:jc w:val="left"/>
            </w:pPr>
            <w:r>
              <w:rPr>
                <w:rFonts w:ascii="Inter" w:hAnsi="Inter" w:cs="Inter" w:eastAsia="Inter"/>
                <w:color w:val="047857"/>
                <w:sz w:val="18"/>
              </w:rPr>
              <w:t>›</w:t>
            </w:r>
            <w:r>
              <w:tab/>
            </w:r>
            <w:r>
              <w:rPr>
                <w:rFonts w:ascii="Inter" w:hAnsi="Inter" w:cs="Inter" w:eastAsia="Inter"/>
                <w:color w:val="334155"/>
                <w:sz w:val="18"/>
              </w:rPr>
              <w:t>React + PostgreSQL, käytössä entisellä työnantajalla 12 asentajalla</w:t>
            </w:r>
          </w:p>
          <w:p>
            <w:pPr>
              <w:keepNext/>
              <w:tabs>
                <w:tab w:pos="9978" w:val="right"/>
              </w:tabs>
              <w:spacing w:before="80" w:after="0"/>
              <w:jc w:val="left"/>
            </w:pPr>
            <w:r>
              <w:rPr>
                <w:rFonts w:ascii="Inter" w:hAnsi="Inter" w:cs="Inter" w:eastAsia="Inter"/>
                <w:b/>
                <w:color w:val="0F172A"/>
                <w:sz w:val="20"/>
              </w:rPr>
              <w:t>Projekti: sähköurakoiden laskentatyökalu</w:t>
            </w:r>
            <w:r>
              <w:tab/>
            </w:r>
            <w:r>
              <w:rPr>
                <w:rFonts w:ascii="Inter" w:hAnsi="Inter" w:cs="Inter" w:eastAsia="Inter"/>
                <w:color w:val="475569"/>
                <w:sz w:val="17"/>
              </w:rPr>
              <w:t>2024</w:t>
            </w:r>
          </w:p>
          <w:p>
            <w:pPr>
              <w:tabs>
                <w:tab w:pos="227" w:val="left"/>
              </w:tabs>
              <w:spacing w:before="0" w:after="20"/>
              <w:ind w:left="227" w:hanging="227"/>
              <w:jc w:val="left"/>
            </w:pPr>
            <w:r>
              <w:rPr>
                <w:rFonts w:ascii="Inter" w:hAnsi="Inter" w:cs="Inter" w:eastAsia="Inter"/>
                <w:color w:val="047857"/>
                <w:sz w:val="18"/>
              </w:rPr>
              <w:t>›</w:t>
            </w:r>
            <w:r>
              <w:tab/>
            </w:r>
            <w:r>
              <w:rPr>
                <w:rFonts w:ascii="Inter" w:hAnsi="Inter" w:cs="Inter" w:eastAsia="Inter"/>
                <w:color w:val="334155"/>
                <w:sz w:val="18"/>
              </w:rPr>
              <w:t>Excelin korvaava selainsovellus tarjouslaskentaan</w:t>
            </w:r>
          </w:p>
          <w:p>
            <w:pPr>
              <w:tabs>
                <w:tab w:pos="227" w:val="left"/>
              </w:tabs>
              <w:spacing w:before="0" w:after="20"/>
              <w:ind w:left="227" w:hanging="227"/>
              <w:jc w:val="left"/>
            </w:pPr>
            <w:r>
              <w:rPr>
                <w:rFonts w:ascii="Inter" w:hAnsi="Inter" w:cs="Inter" w:eastAsia="Inter"/>
                <w:color w:val="047857"/>
                <w:sz w:val="18"/>
              </w:rPr>
              <w:t>›</w:t>
            </w:r>
            <w:r>
              <w:tab/>
            </w:r>
            <w:r>
              <w:rPr>
                <w:rFonts w:ascii="Inter" w:hAnsi="Inter" w:cs="Inter" w:eastAsia="Inter"/>
                <w:color w:val="334155"/>
                <w:sz w:val="18"/>
              </w:rPr>
              <w:t>TypeScript, Next.js, Vercel</w:t>
            </w:r>
          </w:p>
          <w:p>
            <w:pPr>
              <w:keepNext/>
              <w:spacing w:before="240" w:after="120"/>
              <w:jc w:val="left"/>
            </w:pPr>
            <w:r>
              <w:rPr>
                <w:rFonts w:ascii="Inter" w:hAnsi="Inter" w:cs="Inter" w:eastAsia="Inter"/>
                <w:b/>
                <w:color w:val="047857"/>
                <w:sz w:val="20"/>
              </w:rPr>
              <w:t xml:space="preserve">// </w:t>
            </w:r>
            <w:r>
              <w:rPr>
                <w:rFonts w:ascii="Inter" w:hAnsi="Inter" w:cs="Inter" w:eastAsia="Inter"/>
                <w:b/>
                <w:color w:val="0F172A"/>
                <w:sz w:val="21"/>
              </w:rPr>
              <w:t>aiempi ura</w:t>
            </w:r>
          </w:p>
          <w:p>
            <w:pPr>
              <w:keepNext/>
              <w:tabs>
                <w:tab w:pos="9978" w:val="right"/>
              </w:tabs>
              <w:spacing w:before="80" w:after="0"/>
              <w:jc w:val="left"/>
            </w:pPr>
            <w:r>
              <w:rPr>
                <w:rFonts w:ascii="Inter" w:hAnsi="Inter" w:cs="Inter" w:eastAsia="Inter"/>
                <w:b/>
                <w:color w:val="0F172A"/>
                <w:sz w:val="20"/>
              </w:rPr>
              <w:t>Sähköasentaja</w:t>
            </w:r>
            <w:r>
              <w:tab/>
            </w:r>
            <w:r>
              <w:rPr>
                <w:rFonts w:ascii="Inter" w:hAnsi="Inter" w:cs="Inter" w:eastAsia="Inter"/>
                <w:color w:val="475569"/>
                <w:sz w:val="17"/>
              </w:rPr>
              <w:t>2015–2025</w:t>
            </w:r>
          </w:p>
          <w:p>
            <w:pPr>
              <w:spacing w:before="0" w:after="40"/>
              <w:jc w:val="left"/>
            </w:pPr>
            <w:r>
              <w:rPr>
                <w:rFonts w:ascii="Inter" w:hAnsi="Inter" w:cs="Inter" w:eastAsia="Inter"/>
                <w:color w:val="047857"/>
                <w:sz w:val="18"/>
              </w:rPr>
              <w:t>Sähköurakointi Oy, Kuopio</w:t>
            </w:r>
          </w:p>
          <w:p>
            <w:pPr>
              <w:tabs>
                <w:tab w:pos="227" w:val="left"/>
              </w:tabs>
              <w:spacing w:before="0" w:after="20"/>
              <w:ind w:left="227" w:hanging="227"/>
              <w:jc w:val="left"/>
            </w:pPr>
            <w:r>
              <w:rPr>
                <w:rFonts w:ascii="Inter" w:hAnsi="Inter" w:cs="Inter" w:eastAsia="Inter"/>
                <w:color w:val="047857"/>
                <w:sz w:val="18"/>
              </w:rPr>
              <w:t>›</w:t>
            </w:r>
            <w:r>
              <w:tab/>
            </w:r>
            <w:r>
              <w:rPr>
                <w:rFonts w:ascii="Inter" w:hAnsi="Inter" w:cs="Inter" w:eastAsia="Inter"/>
                <w:color w:val="334155"/>
                <w:sz w:val="18"/>
              </w:rPr>
              <w:t>Vianetsintä ja kunnossapito</w:t>
            </w:r>
          </w:p>
          <w:p>
            <w:pPr>
              <w:tabs>
                <w:tab w:pos="227" w:val="left"/>
              </w:tabs>
              <w:spacing w:before="0" w:after="20"/>
              <w:ind w:left="227" w:hanging="227"/>
              <w:jc w:val="left"/>
            </w:pPr>
            <w:r>
              <w:rPr>
                <w:rFonts w:ascii="Inter" w:hAnsi="Inter" w:cs="Inter" w:eastAsia="Inter"/>
                <w:color w:val="047857"/>
                <w:sz w:val="18"/>
              </w:rPr>
              <w:t>›</w:t>
            </w:r>
            <w:r>
              <w:tab/>
            </w:r>
            <w:r>
              <w:rPr>
                <w:rFonts w:ascii="Inter" w:hAnsi="Inter" w:cs="Inter" w:eastAsia="Inter"/>
                <w:color w:val="334155"/>
                <w:sz w:val="18"/>
              </w:rPr>
              <w:t>Dokumentointi ja käyttöönottotarkastukset</w:t>
            </w:r>
          </w:p>
          <w:p>
            <w:pPr>
              <w:tabs>
                <w:tab w:pos="227" w:val="left"/>
              </w:tabs>
              <w:spacing w:before="0" w:after="20"/>
              <w:ind w:left="227" w:hanging="227"/>
              <w:jc w:val="left"/>
            </w:pPr>
            <w:r>
              <w:rPr>
                <w:rFonts w:ascii="Inter" w:hAnsi="Inter" w:cs="Inter" w:eastAsia="Inter"/>
                <w:color w:val="047857"/>
                <w:sz w:val="18"/>
              </w:rPr>
              <w:t>›</w:t>
            </w:r>
            <w:r>
              <w:tab/>
            </w:r>
            <w:r>
              <w:rPr>
                <w:rFonts w:ascii="Inter" w:hAnsi="Inter" w:cs="Inter" w:eastAsia="Inter"/>
                <w:color w:val="334155"/>
                <w:sz w:val="18"/>
              </w:rPr>
              <w:t>Työnjohdon sijaisuudet</w:t>
            </w:r>
          </w:p>
          <w:p>
            <w:pPr>
              <w:keepNext/>
              <w:tabs>
                <w:tab w:pos="9978" w:val="right"/>
              </w:tabs>
              <w:spacing w:before="80" w:after="0"/>
              <w:jc w:val="left"/>
            </w:pPr>
            <w:r>
              <w:rPr>
                <w:rFonts w:ascii="Inter" w:hAnsi="Inter" w:cs="Inter" w:eastAsia="Inter"/>
                <w:b/>
                <w:color w:val="0F172A"/>
                <w:sz w:val="20"/>
              </w:rPr>
              <w:t>Sähköasentajaharjoittelija</w:t>
            </w:r>
            <w:r>
              <w:tab/>
            </w:r>
            <w:r>
              <w:rPr>
                <w:rFonts w:ascii="Inter" w:hAnsi="Inter" w:cs="Inter" w:eastAsia="Inter"/>
                <w:color w:val="475569"/>
                <w:sz w:val="17"/>
              </w:rPr>
              <w:t>2012–2015</w:t>
            </w:r>
          </w:p>
          <w:p>
            <w:pPr>
              <w:spacing w:before="0" w:after="40"/>
              <w:jc w:val="left"/>
            </w:pPr>
            <w:r>
              <w:rPr>
                <w:rFonts w:ascii="Inter" w:hAnsi="Inter" w:cs="Inter" w:eastAsia="Inter"/>
                <w:color w:val="047857"/>
                <w:sz w:val="18"/>
              </w:rPr>
              <w:t>Teollisuussähkö Oy, Varkaus</w:t>
            </w:r>
          </w:p>
          <w:p>
            <w:pPr>
              <w:tabs>
                <w:tab w:pos="227" w:val="left"/>
              </w:tabs>
              <w:spacing w:before="0" w:after="20"/>
              <w:ind w:left="227" w:hanging="227"/>
              <w:jc w:val="left"/>
            </w:pPr>
            <w:r>
              <w:rPr>
                <w:rFonts w:ascii="Inter" w:hAnsi="Inter" w:cs="Inter" w:eastAsia="Inter"/>
                <w:color w:val="047857"/>
                <w:sz w:val="18"/>
              </w:rPr>
              <w:t>›</w:t>
            </w:r>
            <w:r>
              <w:tab/>
            </w:r>
            <w:r>
              <w:rPr>
                <w:rFonts w:ascii="Inter" w:hAnsi="Inter" w:cs="Inter" w:eastAsia="Inter"/>
                <w:color w:val="334155"/>
                <w:sz w:val="18"/>
              </w:rPr>
              <w:t>Teollisuuden kunnossapito ja vikakorjaukset</w:t>
            </w:r>
          </w:p>
          <w:p>
            <w:pPr>
              <w:keepNext/>
              <w:spacing w:before="240" w:after="120"/>
              <w:jc w:val="left"/>
            </w:pPr>
            <w:r>
              <w:rPr>
                <w:rFonts w:ascii="Inter" w:hAnsi="Inter" w:cs="Inter" w:eastAsia="Inter"/>
                <w:b/>
                <w:color w:val="047857"/>
                <w:sz w:val="20"/>
              </w:rPr>
              <w:t xml:space="preserve">// </w:t>
            </w:r>
            <w:r>
              <w:rPr>
                <w:rFonts w:ascii="Inter" w:hAnsi="Inter" w:cs="Inter" w:eastAsia="Inter"/>
                <w:b/>
                <w:color w:val="0F172A"/>
                <w:sz w:val="21"/>
              </w:rPr>
              <w:t>siirrettävät taidot</w:t>
            </w:r>
          </w:p>
          <w:p>
            <w:pPr>
              <w:spacing w:before="0" w:after="40" w:line="480" w:lineRule="auto"/>
              <w:jc w:val="left"/>
            </w:pPr>
            <w:r>
              <w:rPr>
                <w:rFonts w:ascii="Inter" w:hAnsi="Inter" w:cs="Inter" w:eastAsia="Inter"/>
                <w:color w:val="FFFFFF"/>
                <w:sz w:val="18"/>
                <w:shd w:val="clear" w:color="auto" w:fill="0F172A"/>
              </w:rPr>
              <w:t xml:space="preserve"> Systemaattinen vianetsintä </w:t>
            </w:r>
            <w:r>
              <w:rPr>
                <w:rFonts w:ascii="Inter" w:hAnsi="Inter" w:cs="Inter" w:eastAsia="Inter"/>
                <w:sz w:val="18"/>
              </w:rPr>
              <w:t xml:space="preserve">  </w:t>
            </w:r>
            <w:r>
              <w:rPr>
                <w:rFonts w:ascii="Inter" w:hAnsi="Inter" w:cs="Inter" w:eastAsia="Inter"/>
                <w:color w:val="FFFFFF"/>
                <w:sz w:val="18"/>
                <w:shd w:val="clear" w:color="auto" w:fill="0F172A"/>
              </w:rPr>
              <w:t xml:space="preserve"> Dokumentointi </w:t>
            </w:r>
            <w:r>
              <w:rPr>
                <w:rFonts w:ascii="Inter" w:hAnsi="Inter" w:cs="Inter" w:eastAsia="Inter"/>
                <w:sz w:val="18"/>
              </w:rPr>
              <w:t xml:space="preserve">  </w:t>
            </w:r>
            <w:r>
              <w:rPr>
                <w:rFonts w:ascii="Inter" w:hAnsi="Inter" w:cs="Inter" w:eastAsia="Inter"/>
                <w:color w:val="FFFFFF"/>
                <w:sz w:val="18"/>
                <w:shd w:val="clear" w:color="auto" w:fill="0F172A"/>
              </w:rPr>
              <w:t xml:space="preserve"> Asiakkaan kanssa toimiminen työmaalla </w:t>
            </w:r>
            <w:r>
              <w:rPr>
                <w:rFonts w:ascii="Inter" w:hAnsi="Inter" w:cs="Inter" w:eastAsia="Inter"/>
                <w:sz w:val="18"/>
              </w:rPr>
              <w:t xml:space="preserve">  </w:t>
            </w:r>
            <w:r>
              <w:rPr>
                <w:rFonts w:ascii="Inter" w:hAnsi="Inter" w:cs="Inter" w:eastAsia="Inter"/>
                <w:color w:val="FFFFFF"/>
                <w:sz w:val="18"/>
                <w:shd w:val="clear" w:color="auto" w:fill="0F172A"/>
              </w:rPr>
              <w:t xml:space="preserve"> Aikataulussa pysyminen </w:t>
            </w:r>
          </w:p>
          <w:p>
            <w:pPr>
              <w:keepNext/>
              <w:spacing w:before="240" w:after="120"/>
              <w:jc w:val="left"/>
            </w:pPr>
            <w:r>
              <w:rPr>
                <w:rFonts w:ascii="Inter" w:hAnsi="Inter" w:cs="Inter" w:eastAsia="Inter"/>
                <w:b/>
                <w:color w:val="047857"/>
                <w:sz w:val="20"/>
              </w:rPr>
              <w:t xml:space="preserve">// </w:t>
            </w:r>
            <w:r>
              <w:rPr>
                <w:rFonts w:ascii="Inter" w:hAnsi="Inter" w:cs="Inter" w:eastAsia="Inter"/>
                <w:b/>
                <w:color w:val="0F172A"/>
                <w:sz w:val="21"/>
              </w:rPr>
              <w:t>kielitaito</w:t>
            </w:r>
          </w:p>
          <w:p>
            <w:pPr>
              <w:spacing w:before="0" w:after="0"/>
              <w:jc w:val="left"/>
            </w:pPr>
            <w:r>
              <w:rPr>
                <w:rFonts w:ascii="Inter" w:hAnsi="Inter" w:cs="Inter" w:eastAsia="Inter"/>
                <w:color w:val="0F172A"/>
                <w:sz w:val="18"/>
              </w:rPr>
              <w:t>Suomi: äidinkieli   ·   Englanti: hyvä</w:t>
            </w:r>
          </w:p>
        </w:tc>
      </w:tr>
    </w:tbl>
    <w:p>
      <w:pPr>
        <w:spacing w:before="0" w:after="0" w:lineRule="exact" w:line="20"/>
        <w:rPr>
          <w:sz w:val="2"/>
        </w:rPr>
      </w:pPr>
      <w:r>
        <w:rPr>
          <w:sz w:val="2"/>
        </w:rPr>
      </w:r>
    </w:p>
    <w:sectPr w:rsidR="00FC693F" w:rsidRPr="0006063C" w:rsidSect="00034616">
      <w:pgSz w:w="11906" w:h="16838"/>
      <w:pgMar w:top="0" w:right="0" w:bottom="454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nter">
    <w:charset w:val="00"/>
    <w:family w:val="auto"/>
    <w:pitch w:val="variable"/>
    <w:embedRegular r:id="rIdEmb1" w:fontKey="{C57EFC4A-1287-4483-86A2-99820909DD8B}"/>
    <w:embedBold r:id="rIdEmb2" w:fontKey="{156A3892-9EF5-4CE0-BDDF-9482E727A084}"/>
    <w:embedItalic r:id="rIdEmb3" w:fontKey="{A3CA05AD-AC0A-4856-9AAC-F306898279C7}"/>
    <w:embedBoldItalic r:id="rIdEmb4" w:fontKey="{C0FAF432-DFB0-44F9-AD92-616D19DA97BB}"/>
  </w:font>
  <w:font w:name="Inter Black">
    <w:charset w:val="00"/>
    <w:family w:val="auto"/>
    <w:pitch w:val="variable"/>
    <w:embedRegular r:id="rIdEmb5" w:fontKey="{46E575D9-FE7A-4D6A-B36B-A5A22322D2F0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300" w:lineRule="auto"/>
    </w:pPr>
    <w:rPr>
      <w:rFonts w:ascii="Inter" w:hAnsi="Inter" w:cs="Inter" w:eastAsia="Inter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Inter" w:hAnsi="Inter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"1.0" encoding="UTF-8" standalone="yes"?><Relationships xmlns="http://schemas.openxmlformats.org/package/2006/relationships"><Relationship Id="rIdEmb1" Type="http://schemas.openxmlformats.org/officeDocument/2006/relationships/font" Target="fonts/font1.odttf"/><Relationship Id="rIdEmb2" Type="http://schemas.openxmlformats.org/officeDocument/2006/relationships/font" Target="fonts/font2.odttf"/><Relationship Id="rIdEmb3" Type="http://schemas.openxmlformats.org/officeDocument/2006/relationships/font" Target="fonts/font3.odttf"/><Relationship Id="rIdEmb4" Type="http://schemas.openxmlformats.org/officeDocument/2006/relationships/font" Target="fonts/font4.odttf"/><Relationship Id="rIdEmb5" Type="http://schemas.openxmlformats.org/officeDocument/2006/relationships/font" Target="fonts/font5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– Kari Hämäläinen</dc:title>
  <dc:subject/>
  <dc:creator>Kari Hämäläinen</dc:creator>
  <cp:keywords/>
  <dc:description>CV-pohja: CV-paja, cvpaja.fi. Korvaa esimerkkitekstit omillasi.</dc:description>
  <cp:lastModifiedBy>CV-paja</cp:lastModifiedBy>
  <cp:revision>1</cp:revision>
  <dcterms:created xsi:type="dcterms:W3CDTF">2013-12-23T23:15:00Z</dcterms:created>
  <dcterms:modified xsi:type="dcterms:W3CDTF">2013-12-23T23:15:00Z</dcterms:modified>
  <cp:category>CV-pohja</cp:category>
</cp:coreProperties>
</file>